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328 InsO — Zurückgewährte Gegenstände</w:t>
      </w:r>
    </w:p>
    <w:p>
      <w:r>
        <w:rPr>
          <w:color w:val="555555"/>
          <w:sz w:val="18"/>
        </w:rPr>
        <w:t xml:space="preserve">Insolvenzordnung</w:t>
      </w:r>
    </w:p>
    <w:p>
      <w:r>
        <w:rPr>
          <w:color w:val="555555"/>
          <w:sz w:val="18"/>
        </w:rPr>
        <w:t xml:space="preserve">Stand: 10.06.2019 (konsolidierte Textfassung, kein amtliches Inkrafttretensdatum)</w:t>
      </w:r>
    </w:p>
    <w:p>
      <w:r>
        <w:t xml:space="preserve">(1) Was infolge der Anfechtung einer vom Erblasser oder ihm gegenüber vorgenommenen Rechtshandlung zur Insolvenzmasse zurückgewährt wird, darf nicht zur Erfüllung der in § 327 Abs. 1 bezeichneten Verbindlichkeiten verwendet werden.</w:t>
      </w:r>
    </w:p>
    <w:p>
      <w:r>
        <w:t xml:space="preserve">(2) Was der Erbe auf Grund der §§ 1978 bis 1980 des Bürgerlichen Gesetzbuchs zur Masse zu ersetzen hat, kann von den Gläubigern, die im Wege des Aufgebotsverfahrens ausgeschlossen sind oder nach § 1974 des Bürgerlichen Gesetzbuchs einem ausgeschlossenen Gläubiger gleichstehen, nur insoweit beansprucht werden, als der Erbe auch nach den Vorschriften über die Herausgabe einer ungerechtfertigten Bereicherung ersatzpflichtig wäre.</w:t>
      </w:r>
    </w:p>
    <w:p>
      <w:r>
        <w:rPr>
          <w:color w:val="555555"/>
          <w:sz w:val="17"/>
        </w:rPr>
        <w:t xml:space="preserve">Zitiervorschlag: § 328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https://recht.nulegal.eu/gesetze/InsO/328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