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306 InsO — Ruhen des Verfahrens</w:t>
      </w:r>
    </w:p>
    <w:p>
      <w:r>
        <w:rPr>
          <w:color w:val="555555"/>
          <w:sz w:val="18"/>
        </w:rPr>
        <w:t xml:space="preserve">Insolvenzordnung</w:t>
      </w:r>
    </w:p>
    <w:p>
      <w:r>
        <w:rPr>
          <w:color w:val="555555"/>
          <w:sz w:val="18"/>
        </w:rPr>
        <w:t xml:space="preserve">Stand: 10.06.2019 (konsolidierte Textfassung, kein amtliches Inkrafttretensdatum)</w:t>
      </w:r>
    </w:p>
    <w:p>
      <w:r>
        <w:t xml:space="preserve">(1) Das Verfahren über den Antrag auf Eröffnung des Insolvenzverfahrens ruht bis zur Entscheidung über den Schuldenbereinigungsplan. Dieser Zeitraum soll drei Monate nicht überschreiten. Das Gericht ordnet nach Anhörung des Schuldners die Fortsetzung des Verfahrens über den Eröffnungsantrag an, wenn nach seiner freien Überzeugung der Schuldenbereinigungsplan voraussichtlich nicht angenommen wird.</w:t>
      </w:r>
    </w:p>
    <w:p>
      <w:r>
        <w:t xml:space="preserve">(2) Absatz 1 steht der Anordnung von Sicherungsmaßnahmen nicht entgegen. Ruht das Verfahren, so hat der Schuldner in der für die Zustellung erforderlichen Zahl Abschriften des Schuldenbereinigungsplans und der Vermögensübersicht innerhalb von zwei Wochen nach Aufforderung durch das Gericht nachzureichen. § 305 Abs. 3 Satz 2 gilt entsprechend.</w:t>
      </w:r>
    </w:p>
    <w:p>
      <w:r>
        <w:t xml:space="preserve">(3) Beantragt ein Gläubiger die Eröffnung des Verfahrens, so hat das Insolvenzgericht vor der Entscheidung über die Eröffnung dem Schuldner Gelegenheit zu geben, ebenfalls einen Antrag zu stellen. Stellt der Schuldner einen Antrag, so gilt Absatz 1 auch für den Antrag des Gläubigers. In diesem Fall hat der Schuldner zunächst eine außergerichtliche Einigung nach § 305 Abs. 1 Nr. 1 zu versuchen.</w:t>
      </w:r>
    </w:p>
    <w:p>
      <w:r>
        <w:rPr>
          <w:color w:val="555555"/>
          <w:sz w:val="17"/>
        </w:rPr>
        <w:t xml:space="preserve">Zitiervorschlag: § 306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