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278 InsO — Mittel zur Lebensführung des Schuldners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Schuldner ist berechtigt, für sich und die in § 100 Abs. 2 Satz 2 genannten Familienangehörigen aus der Insolvenzmasse die Mittel zu entnehmen, die unter Berücksichtigung der bisherigen Lebensverhältnisse des Schuldners eine bescheidene Lebensführung gestatten.</w:t>
      </w:r>
    </w:p>
    <w:p>
      <w:r>
        <w:t xml:space="preserve">(2) Ist der Schuldner keine natürliche Person, so gilt Absatz 1 entsprechend für die vertretungsberechtigten persönlich haftenden Gesellschafter des Schuldners.</w:t>
      </w:r>
    </w:p>
    <w:p>
      <w:r>
        <w:rPr>
          <w:color w:val="555555"/>
          <w:sz w:val="17"/>
        </w:rPr>
        <w:t xml:space="preserve">Zitiervorschlag: § 278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https://recht.nulegal.eu/gesetze/InsO/278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