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269c InsO — Zusammenarbeit der Gläubigerausschüsse</w:t>
      </w:r>
    </w:p>
    <w:p>
      <w:r>
        <w:rPr>
          <w:color w:val="555555"/>
          <w:sz w:val="18"/>
        </w:rPr>
        <w:t xml:space="preserve">Insolvenzordnung</w:t>
      </w:r>
    </w:p>
    <w:p>
      <w:r>
        <w:rPr>
          <w:color w:val="555555"/>
          <w:sz w:val="18"/>
        </w:rPr>
        <w:t xml:space="preserve">Stand: 10.06.2019 (konsolidierte Textfassung, kein amtliches Inkrafttretensdatum)</w:t>
      </w:r>
    </w:p>
    <w:p>
      <w:r>
        <w:t xml:space="preserve">(1) Auf Antrag eines Gläubigerausschusses, der in einem Verfahren über das Vermögen eines gruppenangehörigen Schuldners bestellt ist, kann das Gericht des Gruppen-Gerichtsstands nach Anhörung der anderen Gläubigerausschüsse einen Gruppen-Gläubigerausschuss einsetzen. Jeder Gläubigerausschuss oder vorläufige Gläubigerausschuss eines gruppenangehörigen Schuldners, der nicht von offensichtlich untergeordneter Bedeutung für die gesamte Unternehmensgruppe ist, stellt ein Mitglied des Gruppen-Gläubigerausschusses. Ein weiteres Mitglied dieses Ausschusses wird aus dem Kreis der Vertreter der Arbeitnehmer bestimmt.</w:t>
      </w:r>
    </w:p>
    <w:p>
      <w:r>
        <w:t xml:space="preserve">(2) Der Gruppen-Gläubigerausschuss unterstützt die Insolvenzverwalter und die Gläubigerausschüsse in den einzelnen Verfahren, um eine abgestimmte Abwicklung dieser Verfahren zu erleichtern. Die §§ 70 bis 73 gelten entsprechend. Hinsichtlich der Vergütung gilt die Tätigkeit als Mitglied im Gruppen-Gläubigerausschuss als Tätigkeit in dem Gläubigerausschuss, den das Mitglied im Gruppen-Gläubigerausschuss vertritt.</w:t>
      </w:r>
    </w:p>
    <w:p>
      <w:r>
        <w:t xml:space="preserve">(3) Dem Gläubigerausschuss steht in den Fällen der Absätze 1 und 2 ein vorläufiger Gläubigerausschuss gleich.</w:t>
      </w:r>
    </w:p>
    <w:p>
      <w:r>
        <w:rPr>
          <w:color w:val="555555"/>
          <w:sz w:val="17"/>
        </w:rPr>
        <w:t xml:space="preserve">Zitiervorschlag: § 269c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