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268 InsO — Aufhebung der Überwachung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Insolvenzgericht beschließt die Aufhebung der Überwachung,</w:t>
      </w:r>
    </w:p>
    <w:p>
      <w:pPr>
        <w:ind w:left="420"/>
      </w:pPr>
      <w:r>
        <w:t xml:space="preserve">1. wenn die Ansprüche, deren Erfüllung überwacht wird, erfüllt sind oder die Erfüllung dieser Ansprüche gewährleistet ist oder</w:t>
      </w:r>
    </w:p>
    <w:p>
      <w:pPr>
        <w:ind w:left="420"/>
      </w:pPr>
      <w:r>
        <w:t xml:space="preserve">2. wenn seit der Aufhebung des Insolvenzverfahrens drei Jahre verstrichen sind und kein Antrag auf Eröffnung eines neuen Insolvenzverfahrens vorliegt.</w:t>
      </w:r>
    </w:p>
    <w:p>
      <w:r>
        <w:t xml:space="preserve">(2) Der Beschluß ist öffentlich bekanntzumachen. § 267 Abs. 3 gilt entsprechend.</w:t>
      </w:r>
    </w:p>
    <w:p>
      <w:r>
        <w:rPr>
          <w:color w:val="555555"/>
          <w:sz w:val="17"/>
        </w:rPr>
        <w:t xml:space="preserve">Zitiervorschlag: § 268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