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263 InsO — Zustimmungsbedürftige Geschäfte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gestaltenden Teil des Insolvenzplans kann vorgesehen werden, daß bestimmte Rechtsgeschäfte des Schuldners oder der Übernahmegesellschaft während der Zeit der Überwachung nur wirksam sind, wenn der Insolvenzverwalter ihnen zustimmt. § 81 Abs. 1 und § 82 gelten entsprechend.</w:t>
      </w:r>
    </w:p>
    <w:p>
      <w:r>
        <w:rPr>
          <w:color w:val="555555"/>
          <w:sz w:val="17"/>
        </w:rPr>
        <w:t xml:space="preserve">Zitiervorschlag: § 263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https://recht.nulegal.eu/gesetze/InsO/263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