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261 InsO — Aufgaben und Befugnisse des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Die Überwachung ist Aufgabe des Insolvenzverwalters. Die Ämter des Verwalters und der Mitglieder des Gläubigerausschusses und die Aufsicht des Insolvenzgerichts bestehen insoweit fort. § 22 Abs. 3 gilt entsprechend.</w:t>
      </w:r>
    </w:p>
    <w:p>
      <w:r>
        <w:t xml:space="preserve">(2) Während der Zeit der Überwachung hat der Verwalter dem Gläubigerausschuß, wenn ein solcher bestellt ist, und dem Gericht jährlich über den jeweiligen Stand und die weiteren Aussichten der Erfüllung des Insolvenzplans zu berichten. Unberührt bleibt das Recht des Gläubigerausschusses und des Gerichts, jederzeit einzelne Auskünfte oder einen Zwischenbericht zu verlangen.</w:t>
      </w:r>
    </w:p>
    <w:p>
      <w:r>
        <w:rPr>
          <w:color w:val="555555"/>
          <w:sz w:val="17"/>
        </w:rPr>
        <w:t xml:space="preserve">Zitiervorschlag: § 261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