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260 InsO — Überwachung der Planerfüllung</w:t>
      </w:r>
    </w:p>
    <w:p>
      <w:r>
        <w:rPr>
          <w:color w:val="555555"/>
          <w:sz w:val="18"/>
        </w:rPr>
        <w:t xml:space="preserve">Insolvenzordnung</w:t>
      </w:r>
    </w:p>
    <w:p>
      <w:r>
        <w:rPr>
          <w:color w:val="555555"/>
          <w:sz w:val="18"/>
        </w:rPr>
        <w:t xml:space="preserve">Stand: 01.01.2024 (konsolidierte Textfassung, kein amtliches Inkrafttretensdatum)</w:t>
      </w:r>
    </w:p>
    <w:p>
      <w:r>
        <w:t xml:space="preserve">(1) Im gestaltenden Teil des Insolvenzplans kann vorgesehen werden, daß die Erfüllung des Plans überwacht wird.</w:t>
      </w:r>
    </w:p>
    <w:p>
      <w:r>
        <w:t xml:space="preserve">(2) Im Falle des Absatzes 1 wird nach der Aufhebung des Insolvenzverfahrens überwacht, ob die Ansprüche erfüllt werden, die den Gläubigern nach dem gestaltenden Teil gegen den Schuldner zustehen.</w:t>
      </w:r>
    </w:p>
    <w:p>
      <w:r>
        <w:t xml:space="preserve">(3) Wenn dies im gestaltenden Teil vorgesehen ist, erstreckt sich die Überwachung auf die Erfüllung der Ansprüche, die den Gläubigern nach dem gestaltenden Teil gegen eine juristische Person oder rechtsfähige Personengesellschaft zustehen, die nach der Eröffnung des Insolvenzverfahrens gegründet worden ist, um das Unternehmen oder einen Betrieb des Schuldners zu übernehmen und weiterzuführen (Übernahmegesellschaft).</w:t>
      </w:r>
    </w:p>
    <w:p>
      <w:r>
        <w:rPr>
          <w:color w:val="555555"/>
          <w:sz w:val="17"/>
        </w:rPr>
        <w:t xml:space="preserve">Zitiervorschlag: § 260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