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259a InsO — Vollstreckungsschutz</w:t>
      </w:r>
    </w:p>
    <w:p>
      <w:r>
        <w:rPr>
          <w:color w:val="555555"/>
          <w:sz w:val="18"/>
        </w:rPr>
        <w:t xml:space="preserve">Insolvenzordnung</w:t>
      </w:r>
    </w:p>
    <w:p>
      <w:r>
        <w:rPr>
          <w:color w:val="555555"/>
          <w:sz w:val="18"/>
        </w:rPr>
        <w:t xml:space="preserve">Stand: 10.06.2019 (konsolidierte Textfassung, kein amtliches Inkrafttretensdatum)</w:t>
      </w:r>
    </w:p>
    <w:p>
      <w:r>
        <w:t xml:space="preserve">(1) Gefährden nach der Aufhebung des Verfahrens Zwangsvollstreckungen einzelner Insolvenzgläubiger, die ihre Forderungen bis zum Abstimmungstermin nicht angemeldet haben, die Durchführung des Insolvenzplans, kann das Insolvenzgericht auf Antrag des Schuldners eine Maßnahme der Zwangsvollstreckung ganz oder teilweise aufheben oder längstens für drei Jahre untersagen. Der Antrag ist nur zulässig, wenn der Schuldner die tatsächlichen Behauptungen, die die Gefährdung begründen, glaubhaft macht.</w:t>
      </w:r>
    </w:p>
    <w:p>
      <w:r>
        <w:t xml:space="preserve">(2) Ist die Gefährdung glaubhaft gemacht, kann das Gericht die Zwangsvollstreckung auch einstweilen einstellen.</w:t>
      </w:r>
    </w:p>
    <w:p>
      <w:r>
        <w:t xml:space="preserve">(3) Das Gericht hebt seinen Beschluss auf Antrag auf oder ändert ihn ab, wenn dies mit Rücksicht auf eine Änderung der Sachlage geboten ist.</w:t>
      </w:r>
    </w:p>
    <w:p>
      <w:r>
        <w:rPr>
          <w:color w:val="555555"/>
          <w:sz w:val="17"/>
        </w:rPr>
        <w:t xml:space="preserve">Zitiervorschlag: § 259a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