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248 InsO — Gerichtliche Bestätigung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der Annahme des Insolvenzplans durch die Beteiligten (§§ 244 bis 246a) und der Zustimmung des Schuldners bedarf der Plan der Bestätigung durch das Insolvenzgericht.</w:t>
      </w:r>
    </w:p>
    <w:p>
      <w:r>
        <w:t xml:space="preserve">(2) Das Gericht soll vor der Entscheidung über die Bestätigung den Insolvenzverwalter, den Gläubigerausschuß, wenn ein solcher bestellt ist, und den Schuldner hören.</w:t>
      </w:r>
    </w:p>
    <w:p>
      <w:r>
        <w:rPr>
          <w:color w:val="555555"/>
          <w:sz w:val="17"/>
        </w:rPr>
        <w:t xml:space="preserve">Zitiervorschlag: § 248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