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241 InsO — Gesonderter Abstimmungstermin</w:t>
      </w:r>
    </w:p>
    <w:p>
      <w:r>
        <w:rPr>
          <w:color w:val="555555"/>
          <w:sz w:val="18"/>
        </w:rPr>
        <w:t xml:space="preserve">Insolvenzordnung</w:t>
      </w:r>
    </w:p>
    <w:p>
      <w:r>
        <w:rPr>
          <w:color w:val="555555"/>
          <w:sz w:val="18"/>
        </w:rPr>
        <w:t xml:space="preserve">Stand: 10.06.2019 (konsolidierte Textfassung, kein amtliches Inkrafttretensdatum)</w:t>
      </w:r>
    </w:p>
    <w:p>
      <w:r>
        <w:t xml:space="preserve">(1) Das Insolvenzgericht kann einen gesonderten Termin zur Abstimmung über den Insolvenzplan bestimmen. In diesem Fall soll der Zeitraum zwischen dem Erörterungstermin und dem Abstimmungstermin nicht mehr als einen Monat betragen.</w:t>
      </w:r>
    </w:p>
    <w:p>
      <w:r>
        <w:t xml:space="preserve">(2) Zum Abstimmungstermin sind die stimmberechtigten Beteiligten und der Schuldner zu laden. Dies gilt nicht für Aktionäre oder Kommanditaktionäre. Für diese reicht es aus, den Termin öffentlich bekannt zu machen. Für börsennotierte Gesellschaften findet § 121 Absatz 4a des Aktiengesetzes entsprechende Anwendung. Im Fall einer Änderung des Plans ist auf die Änderung besonders hinzuweisen.</w:t>
      </w:r>
    </w:p>
    <w:p>
      <w:r>
        <w:rPr>
          <w:color w:val="555555"/>
          <w:sz w:val="17"/>
        </w:rPr>
        <w:t xml:space="preserve">Zitiervorschlag: § 241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