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238 InsO — Stimmrecht der absonderungsberechtigten Gläubiger</w:t>
      </w:r>
    </w:p>
    <w:p>
      <w:r>
        <w:rPr>
          <w:color w:val="555555"/>
          <w:sz w:val="18"/>
        </w:rPr>
        <w:t xml:space="preserve">Insolvenzordnung</w:t>
      </w:r>
    </w:p>
    <w:p>
      <w:r>
        <w:rPr>
          <w:color w:val="555555"/>
          <w:sz w:val="18"/>
        </w:rPr>
        <w:t xml:space="preserve">Stand: 10.06.2019 (konsolidierte Textfassung, kein amtliches Inkrafttretensdatum)</w:t>
      </w:r>
    </w:p>
    <w:p>
      <w:r>
        <w:t xml:space="preserve">(1) Soweit im Insolvenzplan auch die Rechtsstellung absonderungsberechtigter Gläubiger geregelt wird, sind im Termin die Rechte dieser Gläubiger einzeln zu erörtern. Ein Stimmrecht gewähren die Absonderungsrechte, die weder vom Insolvenzverwalter noch von einem absonderungsberechtigten Gläubiger noch von einem Insolvenzgläubiger bestritten werden. Für das Stimmrecht bei streitigen, aufschiebend bedingten oder nicht fälligen Rechten gelten die §§ 41, 77 Abs. 2, 3 Nr. 1 entsprechend.</w:t>
      </w:r>
    </w:p>
    <w:p>
      <w:r>
        <w:t xml:space="preserve">(2) § 237 Abs. 2 gilt entsprechend.</w:t>
      </w:r>
    </w:p>
    <w:p>
      <w:r>
        <w:rPr>
          <w:color w:val="555555"/>
          <w:sz w:val="17"/>
        </w:rPr>
        <w:t xml:space="preserve">Zitiervorschlag: § 238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