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237 InsO — Stimmrecht der Insolvenzgläubiger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das Stimmrecht der Insolvenzgläubiger bei der Abstimmung über den Insolvenzplan gilt § 77 Abs. 1 Satz 1, Abs. 2 und 3 Nr. 1 entsprechend. Absonderungsberechtigte Gläubiger sind nur insoweit zur Abstimmung als Insolvenzgläubiger berechtigt, als ihnen der Schuldner auch persönlich haftet und sie auf die abgesonderte Befriedigung verzichten oder bei ihr ausfallen; solange der Ausfall nicht feststeht, sind sie mit dem mutmaßlichen Ausfall zu berücksichtigen.</w:t>
      </w:r>
    </w:p>
    <w:p>
      <w:r>
        <w:t xml:space="preserve">(2) Gläubiger, deren Forderungen durch den Plan nicht beeinträchtigt werden, haben kein Stimmrecht.</w:t>
      </w:r>
    </w:p>
    <w:p>
      <w:r>
        <w:rPr>
          <w:color w:val="555555"/>
          <w:sz w:val="17"/>
        </w:rPr>
        <w:t xml:space="preserve">Zitiervorschlag: § 237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https://recht.nulegal.eu/gesetze/InsO/237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