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213 InsO — Einstellung mit Zustimmung der 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Das Insolvenzverfahren ist auf Antrag des Schuldners einzustellen, wenn er nach Ablauf der Anmeldefrist die Zustimmung aller Insolvenzgläubiger beibringt, die Forderungen angemeldet haben. Bei Gläubigern, deren Forderungen vom Schuldner oder vom Insolvenzverwalter bestritten werden, und bei absonderungsberechtigten Gläubigern entscheidet das Insolvenzgericht nach freiem Ermessen, inwieweit es einer Zustimmung dieser Gläubiger oder einer Sicherheitsleistung gegenüber ihnen bedarf.</w:t>
      </w:r>
    </w:p>
    <w:p>
      <w:r>
        <w:t xml:space="preserve">(2) Das Verfahren kann auf Antrag des Schuldners vor dem Ablauf der Anmeldefrist eingestellt werden, wenn außer den Gläubigern, deren Zustimmung der Schuldner beibringt, andere Gläubiger nicht bekannt sind.</w:t>
      </w:r>
    </w:p>
    <w:p>
      <w:r>
        <w:rPr>
          <w:color w:val="555555"/>
          <w:sz w:val="17"/>
        </w:rPr>
        <w:t xml:space="preserve">Zitiervorschlag: § 213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