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212 InsO — Einstellung wegen Wegfalls des Eröffnungsgrunds</w:t>
      </w:r>
    </w:p>
    <w:p>
      <w:r>
        <w:rPr>
          <w:color w:val="555555"/>
          <w:sz w:val="18"/>
        </w:rPr>
        <w:t xml:space="preserve">Insolvenzordnung</w:t>
      </w:r>
    </w:p>
    <w:p>
      <w:r>
        <w:rPr>
          <w:color w:val="555555"/>
          <w:sz w:val="18"/>
        </w:rPr>
        <w:t xml:space="preserve">Stand: 10.06.2019 (konsolidierte Textfassung, kein amtliches Inkrafttretensdatum)</w:t>
      </w:r>
    </w:p>
    <w:p>
      <w:r>
        <w:t xml:space="preserve">Das Insolvenzverfahren ist auf Antrag des Schuldners einzustellen, wenn gewährleistet ist, daß nach der Einstellung beim Schuldner weder Zahlungsunfähigkeit noch drohende Zahlungsunfähigkeit noch, soweit die Überschuldung Grund für die Eröffnung des Insolvenzverfahrens ist, Überschuldung vorliegt. Der Antrag ist nur zulässig, wenn das Fehlen der Eröffnungsgründe glaubhaft gemacht wird.</w:t>
      </w:r>
    </w:p>
    <w:p>
      <w:r>
        <w:rPr>
          <w:color w:val="555555"/>
          <w:sz w:val="17"/>
        </w:rPr>
        <w:t xml:space="preserve">Zitiervorschlag: § 212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