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200 InsO — Aufhebung des Insolvenzverfahrens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Sobald die Schlußverteilung vollzogen ist, beschließt das Insolvenzgericht die Aufhebung des Insolvenzverfahrens.</w:t>
      </w:r>
    </w:p>
    <w:p>
      <w:r>
        <w:t xml:space="preserve">(2) Der Beschluß und der Grund der Aufhebung sind öffentlich bekanntzumachen. Die §§ 31 bis 33 gelten entsprechend.</w:t>
      </w:r>
    </w:p>
    <w:p>
      <w:r>
        <w:rPr>
          <w:color w:val="555555"/>
          <w:sz w:val="17"/>
        </w:rPr>
        <w:t xml:space="preserve">Zitiervorschlag: § 200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