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InsO — Auskunfts- und Mitwirkungspflicht im Eröffnungsverfahren. Hinweis auf Restschuldbefreiung</w:t>
      </w:r>
    </w:p>
    <w:p>
      <w:r>
        <w:rPr>
          <w:color w:val="555555"/>
          <w:sz w:val="18"/>
        </w:rPr>
        <w:t xml:space="preserve">Insolvenzordnung</w:t>
      </w:r>
    </w:p>
    <w:p>
      <w:r>
        <w:rPr>
          <w:color w:val="555555"/>
          <w:sz w:val="18"/>
        </w:rPr>
        <w:t xml:space="preserve">Stand: 10.06.2019 (konsolidierte Textfassung, kein amtliches Inkrafttretensdatum)</w:t>
      </w:r>
    </w:p>
    <w:p>
      <w:r>
        <w:t xml:space="preserve">(1) Ist der Antrag zulässig, so hat der Schuldner dem Insolvenzgericht die Auskünfte zu erteilen, die zur Entscheidung über den Antrag erforderlich sind, und es auch sonst bei der Erfüllung seiner Aufgaben zu unterstützen. Die §§ 97, 98, 101 Abs. 1 Satz 1, 2, Abs. 2 gelten entsprechend.</w:t>
      </w:r>
    </w:p>
    <w:p>
      <w:r>
        <w:t xml:space="preserve">(2) Ist der Schuldner eine natürliche Person, so soll er darauf hingewiesen werden, dass er nach Maßgabe der §§ 286 bis 303a Restschuldbefreiung erlangen kann.</w:t>
      </w:r>
    </w:p>
    <w:p>
      <w:r>
        <w:rPr>
          <w:color w:val="555555"/>
          <w:sz w:val="17"/>
        </w:rPr>
        <w:t xml:space="preserve">Zitiervorschlag: § 20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