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190 InsO — Berücksichtigung absonderungsberechtigter Gläubiger</w:t>
      </w:r>
    </w:p>
    <w:p>
      <w:r>
        <w:rPr>
          <w:color w:val="555555"/>
          <w:sz w:val="18"/>
        </w:rPr>
        <w:t xml:space="preserve">Insolvenzordnung</w:t>
      </w:r>
    </w:p>
    <w:p>
      <w:r>
        <w:rPr>
          <w:color w:val="555555"/>
          <w:sz w:val="18"/>
        </w:rPr>
        <w:t xml:space="preserve">Stand: 10.06.2019 (konsolidierte Textfassung, kein amtliches Inkrafttretensdatum)</w:t>
      </w:r>
    </w:p>
    <w:p>
      <w:r>
        <w:t xml:space="preserve">(1) Ein Gläubiger, der zur abgesonderten Befriedigung berechtigt ist, hat spätestens innerhalb der in § 189 Abs. 1 vorgesehenen Ausschlußfrist dem Insolvenzverwalter nachzuweisen, daß und für welchen Betrag er auf abgesonderte Befriedigung verzichtet hat oder bei ihr ausgefallen ist. Wird der Nachweis nicht rechtzeitig geführt, so wird die Forderung bei der Verteilung nicht berücksichtigt.</w:t>
      </w:r>
    </w:p>
    <w:p>
      <w:r>
        <w:t xml:space="preserve">(2) Zur Berücksichtigung bei einer Abschlagsverteilung genügt es, wenn der Gläubiger spätestens innerhalb der Ausschlußfrist dem Verwalter nachweist, daß die Verwertung des Gegenstands betrieben wird, an dem das Absonderungsrecht besteht, und den Betrag des mutmaßlichen Ausfalls glaubhaft macht. In diesem Fall wird der auf die Forderung entfallende Anteil bei der Verteilung zurückbehalten. Sind die Voraussetzungen des Absatzes 1 bei der Schlußverteilung nicht erfüllt, so wird der zurückbehaltene Anteil für die Schlußverteilung frei.</w:t>
      </w:r>
    </w:p>
    <w:p>
      <w:r>
        <w:t xml:space="preserve">(3) Ist nur der Verwalter zur Verwertung des Gegenstands berechtigt, an dem das Absonderungsrecht besteht, so sind die Absätze 1 und 2 nicht anzuwenden. Bei einer Abschlagsverteilung hat der Verwalter, wenn er den Gegenstand noch nicht verwertet hat, den Ausfall des Gläubigers zu schätzen und den auf die Forderung entfallenden Anteil zurückzubehalten.</w:t>
      </w:r>
    </w:p>
    <w:p>
      <w:r>
        <w:rPr>
          <w:color w:val="555555"/>
          <w:sz w:val="17"/>
        </w:rPr>
        <w:t xml:space="preserve">Zitiervorschlag: § 190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https://recht.nulegal.eu/gesetze/InsO/190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