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180 InsO — Zuständigkeit für die Feststellung</w:t>
      </w:r>
    </w:p>
    <w:p>
      <w:r>
        <w:rPr>
          <w:color w:val="555555"/>
          <w:sz w:val="18"/>
        </w:rPr>
        <w:t xml:space="preserve">Insolvenzordnung</w:t>
      </w:r>
    </w:p>
    <w:p>
      <w:r>
        <w:rPr>
          <w:color w:val="555555"/>
          <w:sz w:val="18"/>
        </w:rPr>
        <w:t xml:space="preserve">Stand: 10.06.2019 (konsolidierte Textfassung, kein amtliches Inkrafttretensdatum)</w:t>
      </w:r>
    </w:p>
    <w:p>
      <w:r>
        <w:t xml:space="preserve">(1) Auf die Feststellung ist im ordentlichen Verfahren Klage zu erheben. Für die Klage ist das Amtsgericht ausschließlich zuständig, bei dem das Insolvenzverfahren anhängig ist oder anhängig war. Gehört der Streitgegenstand nicht zur Zuständigkeit der Amtsgerichte, so ist das Landgericht ausschließlich zuständig, zu dessen Bezirk das Insolvenzgericht gehört.</w:t>
      </w:r>
    </w:p>
    <w:p>
      <w:r>
        <w:t xml:space="preserve">(2) War zur Zeit der Eröffnung des Insolvenzverfahrens ein Rechtsstreit über die Forderung anhängig, so ist die Feststellung durch Aufnahme des Rechtsstreits zu betreiben.</w:t>
      </w:r>
    </w:p>
    <w:p>
      <w:r>
        <w:rPr>
          <w:color w:val="555555"/>
          <w:sz w:val="17"/>
        </w:rPr>
        <w:t xml:space="preserve">Zitiervorschlag: § 180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https://recht.nulegal.eu/gesetze/InsO/180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