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InsO — Betriebsveräußerung unter Wert</w:t>
      </w:r>
    </w:p>
    <w:p>
      <w:r>
        <w:rPr>
          <w:color w:val="555555"/>
          <w:sz w:val="18"/>
        </w:rPr>
        <w:t xml:space="preserve">Insolvenzordnung</w:t>
      </w:r>
    </w:p>
    <w:p>
      <w:r>
        <w:rPr>
          <w:color w:val="555555"/>
          <w:sz w:val="18"/>
        </w:rPr>
        <w:t xml:space="preserve">Stand: 10.06.2019 (konsolidierte Textfassung, kein amtliches Inkrafttretensdatum)</w:t>
      </w:r>
    </w:p>
    <w:p>
      <w:r>
        <w:t xml:space="preserve">(1) Auf Antrag des Schuldners oder einer in § 75 Abs. 1 Nr. 3 bezeichneten Mehrzahl von Gläubigern und nach Anhörung des Insolvenzverwalters kann das Insolvenzgericht anordnen, daß die geplante Veräußerung des Unternehmens oder eines Betriebs nur mit Zustimmung der Gläubigerversammlung zulässig ist, wenn der Antragsteller glaubhaft macht, daß eine Veräußerung an einen anderen Erwerber für die Insolvenzmasse günstiger wäre.</w:t>
      </w:r>
    </w:p>
    <w:p>
      <w:r>
        <w:t xml:space="preserve">(2) Sind dem Antragsteller durch den Antrag Kosten entstanden, so ist er berechtigt, die Erstattung dieser Kosten aus der Insolvenzmasse zu verlangen, sobald die Anordnung des Gerichts ergangen ist.</w:t>
      </w:r>
    </w:p>
    <w:p>
      <w:r>
        <w:rPr>
          <w:color w:val="555555"/>
          <w:sz w:val="17"/>
        </w:rPr>
        <w:t xml:space="preserve">Zitiervorschlag: § 163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