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 InsO — Vorläufige Untersagung der Rechtshandlung</w:t>
      </w:r>
    </w:p>
    <w:p>
      <w:r>
        <w:rPr>
          <w:color w:val="555555"/>
          <w:sz w:val="18"/>
        </w:rPr>
        <w:t xml:space="preserve">Insolvenzordnung</w:t>
      </w:r>
    </w:p>
    <w:p>
      <w:r>
        <w:rPr>
          <w:color w:val="555555"/>
          <w:sz w:val="18"/>
        </w:rPr>
        <w:t xml:space="preserve">Stand: 10.06.2019 (konsolidierte Textfassung, kein amtliches Inkrafttretensdatum)</w:t>
      </w:r>
    </w:p>
    <w:p>
      <w:r>
        <w:t xml:space="preserve">In den Fällen des § 160 hat der Insolvenzverwalter vor der Beschlußfassung des Gläubigerausschusses oder der Gläubigerversammlung den Schuldner zu unterrichten, wenn dies ohne nachteilige Verzögerung möglich ist. Sofern nicht die Gläubigerversammlung ihre Zustimmung erteilt hat, kann das Insolvenzgericht auf Antrag des Schuldners oder einer in § 75 Abs. 1 Nr. 3 bezeichneten Mehrzahl von Gläubigern und nach Anhörung des Verwalters die Vornahme der Rechtshandlung vorläufig untersagen und eine Gläubigerversammlung einberufen, die über die Vornahme beschließt.</w:t>
      </w:r>
    </w:p>
    <w:p>
      <w:r>
        <w:rPr>
          <w:color w:val="555555"/>
          <w:sz w:val="17"/>
        </w:rPr>
        <w:t xml:space="preserve">Zitiervorschlag: § 161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