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145 InsO — Anfechtung gegen Rechtsnachfolger</w:t>
      </w:r>
    </w:p>
    <w:p>
      <w:r>
        <w:rPr>
          <w:color w:val="555555"/>
          <w:sz w:val="18"/>
        </w:rPr>
        <w:t xml:space="preserve">Insolvenzordnung</w:t>
      </w:r>
    </w:p>
    <w:p>
      <w:r>
        <w:rPr>
          <w:color w:val="555555"/>
          <w:sz w:val="18"/>
        </w:rPr>
        <w:t xml:space="preserve">Stand: 10.06.2019 (konsolidierte Textfassung, kein amtliches Inkrafttretensdatum)</w:t>
      </w:r>
    </w:p>
    <w:p>
      <w:r>
        <w:t xml:space="preserve">(1) Die Anfechtbarkeit kann gegen den Erben oder einen anderen Gesamtrechtsnachfolger des Anfechtungsgegners geltend gemacht werden.</w:t>
      </w:r>
    </w:p>
    <w:p>
      <w:r>
        <w:t xml:space="preserve">(2) Gegen einen sonstigen Rechtsnachfolger kann die Anfechtbarkeit geltend gemacht werden:</w:t>
      </w:r>
    </w:p>
    <w:p>
      <w:pPr>
        <w:ind w:left="420"/>
      </w:pPr>
      <w:r>
        <w:t xml:space="preserve">1. wenn dem Rechtsnachfolger zur Zeit seines Erwerbs die Umstände bekannt waren, welche die Anfechtbarkeit des Erwerbs seines Rechtsvorgängers begründen;</w:t>
      </w:r>
    </w:p>
    <w:p>
      <w:pPr>
        <w:ind w:left="420"/>
      </w:pPr>
      <w:r>
        <w:t xml:space="preserve">2. wenn der Rechtsnachfolger zur Zeit seines Erwerbs zu den Personen gehörte, die dem Schuldner nahestehen (§ 138), es sei denn, daß ihm zu dieser Zeit die Umstände unbekannt waren, welche die Anfechtbarkeit des Erwerbs seines Rechtsvorgängers begründen;</w:t>
      </w:r>
    </w:p>
    <w:p>
      <w:pPr>
        <w:ind w:left="420"/>
      </w:pPr>
      <w:r>
        <w:t xml:space="preserve">3. wenn dem Rechtsnachfolger das Erlangte unentgeltlich zugewendet worden ist.</w:t>
      </w:r>
    </w:p>
    <w:p>
      <w:r>
        <w:rPr>
          <w:color w:val="555555"/>
          <w:sz w:val="17"/>
        </w:rPr>
        <w:t xml:space="preserve">Zitiervorschlag: § 145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https://recht.nulegal.eu/gesetze/InsO/145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