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InsO — Antrag zur Begründung eines Gruppen-Gerichtsstands</w:t>
      </w:r>
    </w:p>
    <w:p>
      <w:r>
        <w:rPr>
          <w:color w:val="555555"/>
          <w:sz w:val="18"/>
        </w:rPr>
        <w:t xml:space="preserve">Insolvenzordnung</w:t>
      </w:r>
    </w:p>
    <w:p>
      <w:r>
        <w:rPr>
          <w:color w:val="555555"/>
          <w:sz w:val="18"/>
        </w:rPr>
        <w:t xml:space="preserve">Stand: 10.06.2019 (konsolidierte Textfassung, kein amtliches Inkrafttretensdatum)</w:t>
      </w:r>
    </w:p>
    <w:p>
      <w:r>
        <w:t xml:space="preserve">(1) In einem Antrag nach § 3a Absatz 1 sind anzugeben:</w:t>
      </w:r>
    </w:p>
    <w:p>
      <w:pPr>
        <w:ind w:left="420"/>
      </w:pPr>
      <w:r>
        <w:t xml:space="preserve">1. Name, Sitz, Unternehmensgegenstand sowie Bilanzsumme, Umsatzerlöse und die durchschnittliche Zahl der Arbeitnehmer des letzten Geschäftsjahres der anderen gruppenangehörigen Unternehmen, die nicht lediglich von untergeordneter Bedeutung für die Unternehmensgruppe sind; für die übrigen gruppenangehörigen Unternehmen sollen entsprechende Angaben gemacht werden,</w:t>
      </w:r>
    </w:p>
    <w:p>
      <w:pPr>
        <w:ind w:left="420"/>
      </w:pPr>
      <w:r>
        <w:t xml:space="preserve">2. aus welchen Gründen eine Verfahrenskonzentration am angerufenen Insolvenzgericht im gemeinsamen Interesse der Gläubiger liegt,</w:t>
      </w:r>
    </w:p>
    <w:p>
      <w:pPr>
        <w:ind w:left="420"/>
      </w:pPr>
      <w:r>
        <w:t xml:space="preserve">3. ob eine Fortführung oder Sanierung der Unternehmensgruppe oder eines Teils davon angestrebt wird,</w:t>
      </w:r>
    </w:p>
    <w:p>
      <w:pPr>
        <w:ind w:left="420"/>
      </w:pPr>
      <w:r>
        <w:t xml:space="preserve">4. welche gruppenangehörigen Unternehmen Institute im Sinne des § 1 Absatz 1b des Kreditwesengesetzes, Finanzholding-Gesellschaften im Sinne des § 1 Absatz 3a des Kreditwesengesetzes, Kapitalverwaltungsgesellschaften im Sinne des § 17 Absatz 1 des Kapitalanlagegesetzbuches, Zahlungsdienstleister im Sinne des § 1 Absatz 1 des Zahlungsdiensteaufsichtsgesetzes oder Versicherungsunternehmen im Sinne des § 7 Nummer 33 des Versicherungsaufsichtsgesetzes sind, und</w:t>
      </w:r>
    </w:p>
    <w:p>
      <w:pPr>
        <w:ind w:left="420"/>
      </w:pPr>
      <w:r>
        <w:t xml:space="preserve">5. die gruppenangehörigen Schuldner, über deren Vermögen die Eröffnung eines Insolvenzverfahrens beantragt oder ein Verfahren eröffnet wurde, einschließlich des zuständigen Insolvenzgerichts und des Aktenzeichens.</w:t>
      </w:r>
    </w:p>
    <w:p>
      <w:r>
        <w:t xml:space="preserve">(2) Dem Antrag nach § 3a Absatz 1 ist der letzte konsolidierte Abschluss der Unternehmensgruppe beizufügen. Liegt ein solcher nicht vor, sind die letzten Jahresabschlüsse der gruppenangehörigen Unternehmen beizufügen, die nicht lediglich von untergeordneter Bedeutung für die Unternehmensgruppe sind. Die Jahresabschlüsse der übrigen gruppenangehörigen Unternehmen sollen beigefügt werden.</w:t>
      </w:r>
    </w:p>
    <w:p>
      <w:r>
        <w:rPr>
          <w:color w:val="555555"/>
          <w:sz w:val="17"/>
        </w:rPr>
        <w:t xml:space="preserve">Zitiervorschlag: § 13a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