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InsO — Nahestehende Personen</w:t>
      </w:r>
    </w:p>
    <w:p>
      <w:r>
        <w:rPr>
          <w:color w:val="555555"/>
          <w:sz w:val="18"/>
        </w:rPr>
        <w:t xml:space="preserve">Insolvenzordnung</w:t>
      </w:r>
    </w:p>
    <w:p>
      <w:r>
        <w:rPr>
          <w:color w:val="555555"/>
          <w:sz w:val="18"/>
        </w:rPr>
        <w:t xml:space="preserve">Stand: 01.01.2024 (konsolidierte Textfassung, kein amtliches Inkrafttretensdatum)</w:t>
      </w:r>
    </w:p>
    <w:p>
      <w:r>
        <w:t xml:space="preserve">(1) Ist der Schuldner eine natürliche Person, so sind nahestehende Personen:</w:t>
      </w:r>
    </w:p>
    <w:p>
      <w:pPr>
        <w:ind w:left="420"/>
      </w:pPr>
      <w:r>
        <w:t xml:space="preserve">1. der Ehegatte des Schuldners, auch wenn die Ehe erst nach der Rechtshandlung geschlossen oder im letzten Jahr vor der Handlung aufgelöst worden ist;</w:t>
      </w:r>
    </w:p>
    <w:p>
      <w:pPr>
        <w:ind w:left="420"/>
      </w:pPr>
      <w:r>
        <w:t xml:space="preserve">1a. der Lebenspartner des Schuldners, auch wenn die Lebenspartnerschaft erst nach der Rechtshandlung eingegangen oder im letzten Jahr vor der Handlung aufgelöst worden ist;</w:t>
      </w:r>
    </w:p>
    <w:p>
      <w:pPr>
        <w:ind w:left="420"/>
      </w:pPr>
      <w:r>
        <w:t xml:space="preserve">2. Verwandte des Schuldners oder des in Nummer 1 bezeichneten Ehegatten oder des in Nummer 1a bezeichneten Lebenspartners in auf- und absteigender Linie und voll- und halbbürtige Geschwister des Schuldners oder des in Nummer 1 bezeichneten Ehegatten oder des in Nummer 1a bezeichneten Lebenspartners sowie die Ehegatten oder Lebenspartner dieser Personen;</w:t>
      </w:r>
    </w:p>
    <w:p>
      <w:pPr>
        <w:ind w:left="420"/>
      </w:pPr>
      <w:r>
        <w:t xml:space="preserve">3. Personen, die in häuslicher Gemeinschaft mit dem Schuldner leben oder im letzten Jahr vor der Handlung in häuslicher Gemeinschaft mit dem Schuldner gelebt haben sowie Personen, die sich auf Grund einer dienstvertraglichen Verbindung zum Schuldner über dessen wirtschaftliche Verhältnisse unterrichten können;</w:t>
      </w:r>
    </w:p>
    <w:p>
      <w:pPr>
        <w:ind w:left="420"/>
      </w:pPr>
      <w:r>
        <w:t xml:space="preserve">4. eine juristische Person oder eine rechtsfähige Personengesellschaft, wenn der Schuldner oder eine der in den Nummern 1 bis 3 genannten Personen Mitglied des Vertretungs- oder Aufsichtsorgans, persönlich haftender Gesellschafter oder zu mehr als einem Viertel an deren Kapital beteiligt ist oder auf Grund einer vergleichbaren gesellschaftsrechtlichen oder dienstvertraglichen Verbindung die Möglichkeit hat, sich über die wirtschaftlichen Verhältnisse des Schuldners zu unterrichten.</w:t>
      </w:r>
    </w:p>
    <w:p>
      <w:r>
        <w:t xml:space="preserve">(2) Ist der Schuldner eine juristische Person oder eine rechtsfähige Personengesellschaft, so sind nahestehende Personen:</w:t>
      </w:r>
    </w:p>
    <w:p>
      <w:pPr>
        <w:ind w:left="420"/>
      </w:pPr>
      <w:r>
        <w:t xml:space="preserve">1. die Mitglieder des Vertretungs- oder Aufsichtsorgans und persönlich haftende Gesellschafter des Schuldners sowie Personen, die zu mehr als einem Viertel am Kapital des Schuldners beteiligt sind;</w:t>
      </w:r>
    </w:p>
    <w:p>
      <w:pPr>
        <w:ind w:left="420"/>
      </w:pPr>
      <w:r>
        <w:t xml:space="preserve">2. eine Person oder eine Gesellschaft, die auf Grund einer vergleichbaren gesellschaftsrechtlichen oder dienstvertraglichen Verbindung zum Schuldner die Möglichkeit haben, sich über dessen wirtschaftliche Verhältnisse zu unterrichten;</w:t>
      </w:r>
    </w:p>
    <w:p>
      <w:pPr>
        <w:ind w:left="420"/>
      </w:pPr>
      <w:r>
        <w:t xml:space="preserve">3. eine Person, die zu einer der in Nummer 1 oder 2 bezeichneten Personen in einer in Absatz 1 bezeichneten persönlichen Verbindung steht; dies gilt nicht, soweit die in Nummer 1 oder 2 bezeichneten Personen kraft Gesetzes in den Angelegenheiten des Schuldners zur Verschwiegenheit verpflichtet sind.</w:t>
      </w:r>
    </w:p>
    <w:p>
      <w:r>
        <w:rPr>
          <w:color w:val="555555"/>
          <w:sz w:val="17"/>
        </w:rPr>
        <w:t xml:space="preserve">Zitiervorschlag: § 138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