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InsO — Vorgespräch</w:t>
      </w:r>
    </w:p>
    <w:p>
      <w:r>
        <w:rPr>
          <w:color w:val="555555"/>
          <w:sz w:val="18"/>
        </w:rPr>
        <w:t xml:space="preserve">Insolvenzordnung</w:t>
      </w:r>
    </w:p>
    <w:p>
      <w:r>
        <w:rPr>
          <w:color w:val="555555"/>
          <w:sz w:val="18"/>
        </w:rPr>
        <w:t xml:space="preserve">Stand: 01.01.2021 (konsolidierte Textfassung, kein amtliches Inkrafttretensdatum)</w:t>
      </w:r>
    </w:p>
    <w:p>
      <w:r>
        <w:t xml:space="preserve">(1) Ein Schuldner, der mindestens zwei der drei in § 22a Absatz 1 genannten Voraussetzungen erfüllt, hat an dem für ihn zuständigen Insolvenzgericht Anspruch auf ein Vorgespräch über die für das Verfahren relevanten Gegenstände, insbesondere die Voraussetzungen für eine Eigenverwaltung, die Eigenverwaltungsplanung, die Besetzung des vorläufigen Gläubigerausschusses, die Person des vorläufigen Insolvenzverwalters oder Sachwalters, etwaige weitere Sicherungsanordnungen und die Ermächtigung zur Begründung von Masseverbindlichkeiten. Wenn der Schuldner nach Satz 1 keinen Anspruch auf ein Vorgespräch hat, liegt das Angebot eines Vorgesprächs im Ermessen des Gerichts.</w:t>
      </w:r>
    </w:p>
    <w:p>
      <w:r>
        <w:t xml:space="preserve">(2) Mit Zustimmung des Schuldners kann das Gericht Gläubiger anhören, insbesondere, um deren Bereitschaft für eine Mitgliedschaft in einem vorläufigen Gläubigerausschuss zu erörtern.</w:t>
      </w:r>
    </w:p>
    <w:p>
      <w:r>
        <w:t xml:space="preserve">(3) Die Abteilung, für die der Richter das Vorgespräch nach Absatz 1 Satz 1 führt, ist in den sechs Monaten nach dem Vorgespräch für das Insolvenzverfahren über das Vermögen des Schuldners zuständig.</w:t>
      </w:r>
    </w:p>
    <w:p>
      <w:r>
        <w:rPr>
          <w:color w:val="555555"/>
          <w:sz w:val="17"/>
        </w:rPr>
        <w:t xml:space="preserve">Zitiervorschlag: § 10a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