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InnAusV — Beihilferechtlicher Genehmigungsvorbehalt</w:t>
      </w:r>
    </w:p>
    <w:p>
      <w:r>
        <w:rPr>
          <w:color w:val="555555"/>
          <w:sz w:val="18"/>
        </w:rPr>
        <w:t xml:space="preserve">Innovationsausschreibungsverordnung</w:t>
      </w:r>
    </w:p>
    <w:p>
      <w:r>
        <w:rPr>
          <w:color w:val="555555"/>
          <w:sz w:val="18"/>
        </w:rPr>
        <w:t xml:space="preserve">Stand: 10.08.2022 (konsolidierte Textfassung, kein amtliches Inkrafttretensdatum)</w:t>
      </w:r>
    </w:p>
    <w:p>
      <w:r>
        <w:t xml:space="preserve">Die §§ 2, 3, 5, 7, 8, 9 und 11 dürfen erst nach der beihilferechtlichen Genehmigung durch die Europäische Kommission und nur nach Maßgabe dieser Genehmigung angewandt werden. Solange und soweit für die in Satz 1 genannten Bestimmungen keine beihilferechtliche Genehmigung durch die Europäische Kommission vorliegt, sind die §§ 2, 3, 5, 7, 8, 9 und 11 der Innovationsausschreibungsverordnung in der am 28. Juli 2022 geltenden Fassung anzuwenden.</w:t>
      </w:r>
    </w:p>
    <w:p>
      <w:r>
        <w:rPr>
          <w:color w:val="555555"/>
          <w:sz w:val="17"/>
        </w:rPr>
        <w:t xml:space="preserve">Zitiervorschlag: § 14 InnAusV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https://recht.nulegal.eu/gesetze/InnAusV/14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