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InklZuwVO (Sachsen)</w:t>
      </w:r>
    </w:p>
    <w:p>
      <w:r>
        <w:rPr>
          <w:color w:val="555555"/>
          <w:sz w:val="18"/>
        </w:rPr>
        <w:t xml:space="preserve">Inklusionszuweisungsverordnung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Grund des § 3b Absatz 2 Satz 3 des Sächsischen Schulgesetzes in der Fassung der Bekanntmachung vom 27. September 2018 (SächsGVBl. S. 648) verordnet das Staatsministerium für Kultus im Einvernehmen mit dem Staatsministerium der Finanzen:</w:t>
      </w:r>
    </w:p>
    <w:p>
      <w:r>
        <w:rPr>
          <w:color w:val="555555"/>
          <w:sz w:val="17"/>
        </w:rPr>
        <w:t xml:space="preserve">Zitiervorschlag: Eingangsformel InklZuwVO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https://recht.nulegal.eu/gesetze/InklZuwVO/eingangsformel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