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InhKontrollV — Anzeige der Verringerung oder Aufgabe einer bedeutenden Beteiligung</w:t>
      </w:r>
    </w:p>
    <w:p>
      <w:r>
        <w:rPr>
          <w:color w:val="555555"/>
          <w:sz w:val="18"/>
        </w:rPr>
        <w:t xml:space="preserve">Inhaberkontrollverordnung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Für die Anzeigen</w:t>
      </w:r>
    </w:p>
    <w:p>
      <w:pPr>
        <w:ind w:left="420"/>
      </w:pPr>
      <w:r>
        <w:t xml:space="preserve">1. der beabsichtigten Verringerung einer bedeutenden Beteiligung nach § 2c Absatz 3 Satz 1 des Kreditwesengesetzes oder § 17 Absatz 1 Satz 1 Nummer 3 des Versicherungsaufsichtsgesetzes,</w:t>
      </w:r>
    </w:p>
    <w:p>
      <w:pPr>
        <w:ind w:left="420"/>
      </w:pPr>
      <w:r>
        <w:t xml:space="preserve">2. der beabsichtigten Aufgabe einer bedeutenden Beteiligung nach § 2c Absatz 3 Satz 1 des Kreditwesengesetzes oder § 17 Absatz 1 Satz 1 Nummer 3 des Versicherungsaufsichtsgesetzes sowie</w:t>
      </w:r>
    </w:p>
    <w:p>
      <w:pPr>
        <w:ind w:left="420"/>
      </w:pPr>
      <w:r>
        <w:t xml:space="preserve">3. der unabsichtlichen Aufgabe oder der unabsichtlichen Verringerung einer bedeutenden Beteiligung nach § 2c Absatz 3 Satz 2 des Kreditwesengesetzes oder § 17 Absatz 1 Satz 2 Nummer 2 des Versicherungsaufsichtsgesetzes</w:t>
      </w:r>
    </w:p>
    <w:p>
      <w:r>
        <w:t xml:space="preserve">ist das Formular „Aufgabe-Verringerung“ nach Anlage 7 zu verwenden. Auf die Anzeigen über die absichtliche oder unabsichtliche Verringerung einer bedeutenden Beteiligung ist § 6 Absatz 2 Satz 1 Nummer 1 entsprechend anzuwenden.</w:t>
      </w:r>
    </w:p>
    <w:p>
      <w:r>
        <w:t xml:space="preserve">(2) Der Anzeigepflichtige hat in einer Anlage zu dem Formular nach Absatz 1 Satz 1 zu erklären, auf wen er die Kapital- oder Stimmrechtsanteile übertragen wird oder übertragen hat. Ist ihm diese Angabe nicht möglich, hat er dies in der Anlage zu begründen.</w:t>
      </w:r>
    </w:p>
    <w:p>
      <w:r>
        <w:t xml:space="preserve">(3) Für alle Anzeigen nach Absatz 1 gilt § 16 Absatz 10 entsprechend.</w:t>
      </w:r>
    </w:p>
    <w:p>
      <w:r>
        <w:rPr>
          <w:color w:val="555555"/>
          <w:sz w:val="17"/>
        </w:rPr>
        <w:t xml:space="preserve">Zitiervorschlag: § 17 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https://recht.nulegal.eu/gesetze/InhKontrollV/17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