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IngVStV_Bay_HES (Bayern) — Datenübermittlung</w:t>
      </w:r>
    </w:p>
    <w:p>
      <w:r>
        <w:rPr>
          <w:color w:val="555555"/>
          <w:sz w:val="18"/>
        </w:rPr>
        <w:t xml:space="preserve">Staatsvertrag zwischen dem Freistaat Bayern und dem Land Hessen über die Zugehörigkeit der kammerangehörigen Ingenieure des Landes Hessen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Die Ingenieurkammer des Landes Hessen gibt der Ingenieurversorgung die Eintragungen, Löschungen und sonstigen Veränderungen in den von ihr geführten Mitgliederverzeichnissen bekannt, die für die Mitgliedschaft der von der Eintragung Betroffenen bei der Ingenieurversorgung von Bedeutung sind.</w:t>
      </w:r>
    </w:p>
    <w:p>
      <w:r>
        <w:rPr>
          <w:color w:val="555555"/>
          <w:sz w:val="17"/>
        </w:rPr>
        <w:t xml:space="preserve">Zitiervorschlag: Art 8 IngVStV_Bay_HES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https://recht.nulegal.eu/gesetze/IngVStV_Bay_HES/8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