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IngG (Nordrhein-Westfalen)</w:t>
      </w:r>
    </w:p>
    <w:p>
      <w:r>
        <w:rPr>
          <w:color w:val="555555"/>
          <w:sz w:val="18"/>
        </w:rPr>
        <w:t xml:space="preserve">Ingenieurgesetz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tritt am Tage nach seiner Verkündung in Kraft. Die Landesregierung berichtet dem Landtag bis zum 31. Dezember 2023 und danach alle fünf Jahre über die Erfahrungen mit diesem Gesetz.</w:t>
      </w:r>
    </w:p>
    <w:p>
      <w:r>
        <w:t xml:space="preserve">Die Landesregierung</w:t>
      </w:r>
    </w:p>
    <w:p>
      <w:r>
        <w:t xml:space="preserve">des Landes Nordrhein-Westfalen</w:t>
      </w:r>
    </w:p>
    <w:p>
      <w:r>
        <w:rPr>
          <w:color w:val="555555"/>
          <w:sz w:val="17"/>
        </w:rPr>
        <w:t xml:space="preserve">Zitiervorschlag: § 9 IngG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https://recht.nulegal.eu/gesetze/IngG/9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