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IngG (Nordrhein-Westfalen)</w:t>
      </w:r>
    </w:p>
    <w:p>
      <w:r>
        <w:rPr>
          <w:color w:val="555555"/>
          <w:sz w:val="18"/>
        </w:rPr>
        <w:t xml:space="preserve">Ingenieurgesetz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Behörde hat das Führen der in § 1 genannten Berufsbezeichnung auf Grund der Anzeige nach § 3 zu untersagen, wenn Tatsachen die Annahme rechtfertigen, daß die erforderlichen fachlichen Kenntnisse fehlen und Leben oder Gesundheit von Menschen erheblich gefährdet sind.</w:t>
      </w:r>
    </w:p>
    <w:p>
      <w:r>
        <w:rPr>
          <w:color w:val="555555"/>
          <w:sz w:val="17"/>
        </w:rPr>
        <w:t xml:space="preserve">Zitiervorschlag: § 4 IngG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