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InfrGG — Finanzierungs- und Realisierungsplan, Verkehrsinvestitionsbericht</w:t>
      </w:r>
    </w:p>
    <w:p>
      <w:r>
        <w:rPr>
          <w:color w:val="555555"/>
          <w:sz w:val="18"/>
        </w:rPr>
        <w:t xml:space="preserve">Infrastrukturgesellschaftserrichtungsgesetz</w:t>
      </w:r>
    </w:p>
    <w:p>
      <w:r>
        <w:rPr>
          <w:color w:val="555555"/>
          <w:sz w:val="18"/>
        </w:rPr>
        <w:t xml:space="preserve">Stand: 05.01.2024 (konsolidierte Textfassung, kein amtliches Inkrafttretensdatum)</w:t>
      </w:r>
    </w:p>
    <w:p>
      <w:r>
        <w:t xml:space="preserve">(1) Die Gesellschaft privaten Rechts erstellt nach Maßgabe des Bedarfsplans für die Bundesfernstraßen einen Finanzierungs- und Realisierungsplan über alle der Gesellschaft bei Wahrnehmung der Aufgaben nach § 5 entstehenden Ausgaben für einen Zeitraum von regelmäßig jeweils fünf Jahren. Der Finanzierungs- und Realisierungsplan bedarf der Zustimmung der für Haushalt und Verkehr zuständigen Ausschüsse des Deutschen Bundestages.</w:t>
      </w:r>
    </w:p>
    <w:p>
      <w:r>
        <w:t xml:space="preserve">(2) Die Gesellschaft privaten Rechts erstellt jährlich einen Verkehrsinvestitionsbericht zum Sach- und Kostenstand der Projekte, die Gegenstand des jeweils geltenden Finanzierungs- und Realisierungsplans nach Absatz 1 sind, sowie zum Zustand des Bundesautobahnnetzes und dem daraus folgenden mittelfristigen Ausgabenrahmen sowie den für sie damit verbundenen Tätigkeitsfeldern. Das Bundesministerium für Digitales und Verkehr leitet den Verkehrsinvestitionsbericht dem Deutschen Bundestag zu.</w:t>
      </w:r>
    </w:p>
    <w:p>
      <w:r>
        <w:rPr>
          <w:color w:val="555555"/>
          <w:sz w:val="17"/>
        </w:rPr>
        <w:t xml:space="preserve">Zitiervorschlag: § 8 InfrGG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