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InfrGG — Errichtung der Gesellschaft</w:t>
      </w:r>
    </w:p>
    <w:p>
      <w:r>
        <w:rPr>
          <w:color w:val="555555"/>
          <w:sz w:val="18"/>
        </w:rPr>
        <w:t xml:space="preserve">Infrastrukturgesellschaftserrichtungsgesetz</w:t>
      </w:r>
    </w:p>
    <w:p>
      <w:r>
        <w:rPr>
          <w:color w:val="555555"/>
          <w:sz w:val="18"/>
        </w:rPr>
        <w:t xml:space="preserve">Stand: 10.06.2019 (konsolidierte Textfassung, kein amtliches Inkrafttretensdatum)</w:t>
      </w:r>
    </w:p>
    <w:p>
      <w:r>
        <w:t xml:space="preserve">(1) Die Gesellschaft privaten Rechts wird in der Rechtsform einer Gesellschaft mit beschränkter Haftung gegründet. Ein Aufsichtsrat ist zu bilden. Im Aufsichtsrat sind Mitglieder der für Haushalt und Verkehr zuständigen Ausschüsse des Deutschen Bundestages vertreten.</w:t>
      </w:r>
    </w:p>
    <w:p>
      <w:r>
        <w:t xml:space="preserve">(2) Nach der erfolgten Gründung der Gesellschaft privaten Rechts als Gesellschaft mit beschränkter Haftung weist der Bund der Gesellschaft die Finanzmittel für die Erbringung der Aufgaben zu, die notwendig sind, um den Betrieb der Gesellschaft sicherzustellen. Nach der Gründung der Gesellschaft wird die Verkehrsinfrastrukturfinanzierungsgesellschaft zum 1. Januar 2019 mit den ihr in § 1 Absatz 1 und 2 des Verkehrsinfrastrukturfinanzierungsgesellschaftsgesetzes übertragenen Aufgaben als Ganzes einschließlich aller Arbeits- und Dienstverhältnisse sowie aller sonstigen Rechtsverhältnisse im Wege der Gesamtrechtsnachfolge auf die Gesellschaft verschmolzen.</w:t>
      </w:r>
    </w:p>
    <w:p>
      <w:r>
        <w:t xml:space="preserve">(3) Der Gesellschaftsvertrag der Gesellschaft privaten Rechts sowie jede wesentliche Änderung bedarf der Zustimmung der für Haushalt und Verkehr zuständigen Ausschüsse des Deutschen Bundestages.</w:t>
      </w:r>
    </w:p>
    <w:p>
      <w:r>
        <w:rPr>
          <w:color w:val="555555"/>
          <w:sz w:val="17"/>
        </w:rPr>
        <w:t xml:space="preserve">Zitiervorschlag: § 2 InfrGG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