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InfrAG — Ausnahmen</w:t>
      </w:r>
    </w:p>
    <w:p>
      <w:r>
        <w:rPr>
          <w:color w:val="555555"/>
          <w:sz w:val="18"/>
        </w:rPr>
        <w:t xml:space="preserve">Infrastrukturabgabengesetz</w:t>
      </w:r>
    </w:p>
    <w:p>
      <w:r>
        <w:rPr>
          <w:color w:val="555555"/>
          <w:sz w:val="18"/>
        </w:rPr>
        <w:t xml:space="preserve">Historische Fassung: Stand 10.06.2019 bis 28.11.2023. Dies ist nicht die aktuelle Fassung.</w:t>
      </w:r>
    </w:p>
    <w:p>
      <w:r>
        <w:t xml:space="preserve">(1) Die Infrastrukturabgabe ist nicht zu entrichten für die Benutzung von Straßen im Sinne des § 1 Absatz 1 mit</w:t>
      </w:r>
    </w:p>
    <w:p>
      <w:pPr>
        <w:ind w:left="420"/>
      </w:pPr>
      <w:r>
        <w:t xml:space="preserve">1. Kraftfahrzeugen, die von den Vorschriften über das Zulassungsverfahren ausgenommen sind,</w:t>
      </w:r>
    </w:p>
    <w:p>
      <w:pPr>
        <w:ind w:left="420"/>
      </w:pPr>
      <w:r>
        <w:t xml:space="preserve">2. Kraftfahrzeugen, die</w:t>
      </w:r>
    </w:p>
    <w:p>
      <w:pPr>
        <w:ind w:left="780"/>
      </w:pPr>
      <w:r>
        <w:t xml:space="preserve">a) im Dienst</w:t>
      </w:r>
    </w:p>
    <w:p>
      <w:pPr>
        <w:ind w:left="1140"/>
      </w:pPr>
      <w:r>
        <w:t xml:space="preserve">aa) der Polizeibehörden,</w:t>
      </w:r>
    </w:p>
    <w:p>
      <w:pPr>
        <w:ind w:left="1140"/>
      </w:pPr>
      <w:r>
        <w:t xml:space="preserve">bb) der Zollverwaltung,</w:t>
      </w:r>
    </w:p>
    <w:p>
      <w:pPr>
        <w:ind w:left="1140"/>
      </w:pPr>
      <w:r>
        <w:t xml:space="preserve">cc) der Bundeswehr,</w:t>
      </w:r>
    </w:p>
    <w:p>
      <w:pPr>
        <w:ind w:left="1140"/>
      </w:pPr>
      <w:r>
        <w:t xml:space="preserve">dd) eines Hauptquartiers im Sinne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w:t>
      </w:r>
    </w:p>
    <w:p>
      <w:pPr>
        <w:ind w:left="1140"/>
      </w:pPr>
      <w:r>
        <w:t xml:space="preserve">ee) eines Hauptquartiers im Sinne des Protokolls vom 28. August 1952 über die Rechtsstellung der auf Grund des Nordatlantikvertrags errichteten internationalen militärischen Hauptquartiere (BGBl. 1969 II S. 1997, 2000),</w:t>
      </w:r>
    </w:p>
    <w:p>
      <w:pPr>
        <w:ind w:left="1140"/>
      </w:pPr>
      <w:r>
        <w:t xml:space="preserve">ff) einer Truppe oder eines zivilen Gefolges im Sinne des Abkommens vom 19. Juni 1951 zwischen den Parteien des Nordatlantikvertrags über die Rechtsstellung ihrer Truppen (BGBl. 1961 II S. 1183, 1190),</w:t>
      </w:r>
    </w:p>
    <w:p>
      <w:pPr>
        <w:ind w:left="1140"/>
      </w:pPr>
      <w:r>
        <w:t xml:space="preserve">gg) einer Truppe oder eines zivilen Gefolges im Sinne des Übereinkommens vom 19. Juni 1995 zwischen den Vertragsstaaten des Nordatlantikvertrags und den anderen an der Partnerschaft für den Frieden teilnehmenden Staaten über die Rechtsstellung ihrer Truppen (BGBl. 1998 II S. 1338, 1340) oder</w:t>
      </w:r>
    </w:p>
    <w:p>
      <w:pPr>
        <w:ind w:left="1140"/>
      </w:pPr>
      <w:r>
        <w:t xml:space="preserve">hh) ausländischer Streitkräfte</w:t>
      </w:r>
    </w:p>
    <w:p>
      <w:pPr>
        <w:ind w:left="780"/>
      </w:pPr>
      <w:r>
        <w:t xml:space="preserve">verwendet werden oder</w:t>
      </w:r>
    </w:p>
    <w:p>
      <w:pPr>
        <w:ind w:left="780"/>
      </w:pPr>
      <w:r>
        <w:t xml:space="preserve">b) auf ein Mitglied einer Truppe oder des zivilen Gefolges einer Truppe oder einen Angehörigen eines solchen Mitglieds</w:t>
      </w:r>
    </w:p>
    <w:p>
      <w:pPr>
        <w:ind w:left="1140"/>
      </w:pPr>
      <w:r>
        <w:t xml:space="preserve">aa) im Sinne des Zusatzabkommens vom 3. August 1959 zu dem Abkommen zwischen den Parteien des Nordatlantikvertrags über die Rechtsstellung ihrer Truppen hinsichtlich der in der Bundesrepublik Deutschland stationierten ausländischen Truppen (BGBl. 1961 II S. 1183, 1218), das zuletzt durch das Abkommen vom 18. März 1993 (BGBl. 1994 II S. 2594, 2598) geändert worden ist, oder</w:t>
      </w:r>
    </w:p>
    <w:p>
      <w:pPr>
        <w:ind w:left="1140"/>
      </w:pPr>
      <w:r>
        <w:t xml:space="preserve">bb) im Sinne des Übereinkommens vom 7. Februar 1969 über die Rechtsstellung des einem internationalen militärischen Hauptquartier der NATO in der Bundesrepublik Deutschland zugeteilten Personals der Entsendestaaten (BGBl. 1969 II S. 1997, 2044)</w:t>
      </w:r>
    </w:p>
    <w:p>
      <w:pPr>
        <w:ind w:left="780"/>
      </w:pPr>
      <w:r>
        <w:t xml:space="preserve">zugelassen sind,</w:t>
      </w:r>
    </w:p>
    <w:p>
      <w:pPr>
        <w:ind w:left="420"/>
      </w:pPr>
      <w:r>
        <w:t xml:space="preserve">3. Kraftfahrzeugen, die überwiegend zum Wegebau verwendet werden und für den Bund, ein Land, eine Gemeinde, einen Gemeindeverband, einen Zweckverband oder eine diesen Gebietskörperschaften vergleichbare Gebietskörperschaft im Ausland zugelassen sind,</w:t>
      </w:r>
    </w:p>
    <w:p>
      <w:pPr>
        <w:ind w:left="420"/>
      </w:pPr>
      <w:r>
        <w:t xml:space="preserve">4. Kraftfahrzeugen, die überwiegend zur Reinigung von Straßen verwendet werden,</w:t>
      </w:r>
    </w:p>
    <w:p>
      <w:pPr>
        <w:ind w:left="420"/>
      </w:pPr>
      <w:r>
        <w:t xml:space="preserve">5. Kraftfahrzeugen, die im Feuerwehrdienst, im Zivil- und Katastrophenschutz, bei Unglücksfällen, im Rettungsdienst oder zur Krankenbeförderung verwendet werden,</w:t>
      </w:r>
    </w:p>
    <w:p>
      <w:pPr>
        <w:ind w:left="420"/>
      </w:pPr>
      <w:r>
        <w:t xml:space="preserve">6. Kraftfahrzeugen, die für gemeinnützige oder mildtätige Organisationen zugelassen sind und überwiegend für humanitäre Hilfsgütertransporte in das Ausland oder für zeitlich damit zusammenhängende Vorbereitungsfahrten verwendet werden,</w:t>
      </w:r>
    </w:p>
    <w:p>
      <w:pPr>
        <w:ind w:left="420"/>
      </w:pPr>
      <w:r>
        <w:t xml:space="preserve">7. Kraftfahrzeugen, die während des Zeitraums, für den die Abgabe zu entrichten wäre, zu mehr als 50 vom Hundert der insgesamt gefahrenen Strecke im Linienverkehr verwendet werden,</w:t>
      </w:r>
    </w:p>
    <w:p>
      <w:pPr>
        <w:ind w:left="420"/>
      </w:pPr>
      <w:r>
        <w:t xml:space="preserve">8. Kraftfahrzeugen, die zugelassen sind</w:t>
      </w:r>
    </w:p>
    <w:p>
      <w:pPr>
        <w:ind w:left="780"/>
      </w:pPr>
      <w:r>
        <w:t xml:space="preserve">a) für eine bei der Bundesrepublik Deutschland beglaubigte diplomatische Vertretung eines anderen Staates,</w:t>
      </w:r>
    </w:p>
    <w:p>
      <w:pPr>
        <w:ind w:left="780"/>
      </w:pPr>
      <w:r>
        <w:t xml:space="preserve">b) für Mitglieder der unter Buchstabe a bezeichneten diplomatischen Vertretungen oder für Personen, die zum Geschäftspersonal dieser Vertretungen gehören und der inländischen Gerichtsbarkeit nicht unterliegen,</w:t>
      </w:r>
    </w:p>
    <w:p>
      <w:pPr>
        <w:ind w:left="780"/>
      </w:pPr>
      <w:r>
        <w:t xml:space="preserve">c) für eine in der Bundesrepublik Deutschland zugelassene konsularische Vertretung eines anderen Staates, wenn der Leiter der Vertretung Angehöriger des Entsendestaates ist und außerhalb seines Amtes in der Bundesrepublik Deutschland keine Erwerbstätigkeit ausübt,</w:t>
      </w:r>
    </w:p>
    <w:p>
      <w:pPr>
        <w:ind w:left="780"/>
      </w:pPr>
      <w:r>
        <w:t xml:space="preserve">d) für einen in der Bundesrepublik Deutschland zugelassenen Konsularvertreter (Generalkonsul, Konsul, Vizekonsul, Konsularagenten) oder für Personen, die zum Geschäftspersonal dieser Konsularvertreter gehören, wenn sie Angehörige des Entsendestaates sind und außerhalb ihres Amtes in der Bundesrepublik Deutschland keine Erwerbstätigkeit ausüben,</w:t>
      </w:r>
    </w:p>
    <w:p>
      <w:pPr>
        <w:ind w:left="780"/>
      </w:pPr>
      <w:r>
        <w:t xml:space="preserve">e) für internationale Organisationen, die auf Grund eines Abkommens mit der Bundesrepublik Deutschland ihren Sitz in Deutschland genommen haben,</w:t>
      </w:r>
    </w:p>
    <w:p>
      <w:pPr>
        <w:ind w:left="780"/>
      </w:pPr>
      <w:r>
        <w:t xml:space="preserve">f) für Mitglieder der unter Buchstabe e bezeichneten Organisationen, die auf Grund des genannten Abkommens einen Diplomaten gleichgestellten Status besitzen,</w:t>
      </w:r>
    </w:p>
    <w:p>
      <w:pPr>
        <w:ind w:left="420"/>
      </w:pPr>
      <w:r>
        <w:t xml:space="preserve">9. Dienstkraftfahrzeugen von Behörden anderer Staaten, die auf Dienstfahrten zum vorübergehenden Aufenthalt in das Grenzgebiet gelangen,</w:t>
      </w:r>
    </w:p>
    <w:p>
      <w:pPr>
        <w:ind w:left="420"/>
      </w:pPr>
      <w:r>
        <w:t xml:space="preserve">10. Kraftfahrzeugen mit einem Antrieb ausschließlich durch Elektromotoren, die ganz oder überwiegend aus mechanischen oder elektrochemischen Energiespeichern oder aus emissionsfrei betriebenen Energiewandlern gespeist werden,</w:t>
      </w:r>
    </w:p>
    <w:p>
      <w:pPr>
        <w:ind w:left="420"/>
      </w:pPr>
      <w:r>
        <w:t xml:space="preserve">11. Kraftfahrzeugen, die ein grünes Kennzeichen nach den zulassungsrechtlichen Vorschriften führen,</w:t>
      </w:r>
    </w:p>
    <w:p>
      <w:pPr>
        <w:ind w:left="420"/>
      </w:pPr>
      <w:r>
        <w:t xml:space="preserve">12. Kraftfahrzeugen, die für schwerbehinderte Personen zugelassen sind, die durch einen Ausweis im Sinne des Neunten Buches Sozialgesetzbuch oder des Artikels 3 des Gesetzes über die unentgeltliche Beförderung Schwerbehinderter im öffentlichen Personenverkehr vom 9. Juli 1979 (BGBl. I S. 989)</w:t>
      </w:r>
    </w:p>
    <w:p>
      <w:pPr>
        <w:ind w:left="780"/>
      </w:pPr>
      <w:r>
        <w:t xml:space="preserve">a) mit dem Merkzeichen „H“, „BI“ oder „aG“ nachweisen, dass sie hilflos, blind oder außergewöhnlich gehbehindert sind, oder</w:t>
      </w:r>
    </w:p>
    <w:p>
      <w:pPr>
        <w:ind w:left="780"/>
      </w:pPr>
      <w:r>
        <w:t xml:space="preserve">b) mit orangefarbenem Flächenaufdruck nachweisen, dass sie die Voraussetzungen des § 145 Absatz 1 Satz 1 des Neunten Buches Sozialgesetzbuch erfüllen, und</w:t>
      </w:r>
    </w:p>
    <w:p>
      <w:pPr>
        <w:ind w:left="420"/>
      </w:pPr>
      <w:r>
        <w:t xml:space="preserve">13. selbstfahrenden Wohnwagen (Wohnmobilen) mit einem zulässigen Gesamtgewicht von mehr als 3 500 Kilogramm, die dem Schaustellergewerbe dienen.</w:t>
      </w:r>
    </w:p>
    <w:p>
      <w:r>
        <w:t xml:space="preserve">Voraussetzung für die Ausnahmen nach Satz 1 Nummer 3 bis 5 ist, dass die Kraftfahrzeuge äußerlich als für die dort genannten Zwecke bestimmt erkennbar sind. Voraussetzung für die Ausnahmen nach Satz 1 Nummer 8 Buchstabe a bis d und Nummer 9 ist, dass Gegenseitigkeit gewährt wird. Die Ausnahme nach Satz 1 Nummer 12 gilt auch für Kraftfahrzeuge, die im Ausland auf Halter zugelassen sind, die ihren Wohnsitz oder ihren gewöhnlichen Aufenthalt in der Bundesrepublik Deutschland haben oder die sich aus beruflichen oder persönlichen Gründen regelmäßig mit ihrem Kraftfahrzeug in die Bundesrepublik Deutschland begeben und die nachweisen können, dass sie hilflos, blind, gehörlos, außergewöhnlich gehbehindert oder infolge ihrer Behinderung in ihrer Bewegungsfähigkeit im Straßenverkehr erheblich beeinträchtigt sind, sowie für Kraftfahrzeuge, die für Personen zugelassen sind, die die Voraussetzungen des § 17 des Kraftfahrzeugsteuergesetzes erfüllen.</w:t>
      </w:r>
    </w:p>
    <w:p>
      <w:r>
        <w:t xml:space="preserve">(2) Soweit für in der Bundesrepublik Deutschland zugelassene Kraftfahrzeuge das Vorliegen eines Ausnahmetatbestandes nach Absatz 1 durch die für das Erheben der Infrastrukturabgabe nach § 4 Absatz 1 zuständige Behörde (Infrastrukturabgabebehörde) festgestellt ist, ist dies vom Kraftfahrt-Bundesamt im Infrastrukturabgaberegister nach § 6 Absatz 1 Satz 1 Nummer 2 von Amts wegen einzutragen. Halter von im Ausland zugelassenen Kraftfahrzeugen können bei der Infrastrukturabgabebehörde beantragen, dass das Vorliegen eines Ausnahmetatbestandes im Sinne des Absatzes 1 festgestellt und vom Kraftfahrt-Bundesamt in das Infrastrukturabgaberegister nach § 6 Absatz 1 Satz 1 Nummer 2 eingetragen wird.</w:t>
      </w:r>
    </w:p>
    <w:p>
      <w:r>
        <w:t xml:space="preserve">(3) Die Bundesregierung wird ermächtigt, durch Rechtsverordnung ohne Zustimmung des Bundesrates die Abgabenpflicht abweichend von § 1 Absatz 2 auch für Kraftfahrzeuge, die nicht in der Bundesrepublik Deutschland zugelassen sind, auf genau bezeichnete Abschnitte von Bundesstraßen auszudehnen, wenn dies zur Vermeidung von Ausweichverkehren oder aus Gründen der Sicherheit des Verkehrs gerechtfertigt ist.</w:t>
      </w:r>
    </w:p>
    <w:p>
      <w:r>
        <w:t xml:space="preserve">(4) Soweit die Pflicht zur Entrichtung der Abgabe auch für Kraftfahrzeuge, die nicht in der Bundesrepublik Deutschland zugelassen sind, auf Abschnitten von Bundesstraßen besteht, ist in geeigneter Weise auf die Abgabenpflicht des jeweiligen abgabenpflichtigen Abschnitts hinzuweisen.</w:t>
      </w:r>
    </w:p>
    <w:p>
      <w:r>
        <w:rPr>
          <w:color w:val="555555"/>
          <w:sz w:val="17"/>
        </w:rPr>
        <w:t xml:space="preserve">Zitiervorschlag: § 2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