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InformationsTechMstrV 2024 — Meisterprüfungsprojekt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Der Prüfling hat ein Meisterprüfungsprojekt durchzuführen, das einem Kundenauftrag entspricht. Das Meisterprüfungsprojekt besteht aus Planungs-, Durchführungs-, Kontroll- und Dokumentationsarbeiten.</w:t>
      </w:r>
    </w:p>
    <w:p>
      <w:r>
        <w:t xml:space="preserve">(2) Als Meisterprüfungsprojekt sind folgende Arbeiten an mindestens zwei miteinander interagierenden Systemen der Informations- und Kommunikationstechnik durchzuführen:</w:t>
      </w:r>
    </w:p>
    <w:p>
      <w:pPr>
        <w:ind w:left="420"/>
      </w:pPr>
      <w:r>
        <w:t xml:space="preserve">1. im Rahmen der Planungsarbeiten einen Entwurf, technische Berechnungen, Zeichnungen und eine Kalkulation anfertigen sowie die Einbindung der Systeme in bestehende oder neu zu planende Daten- und Netzwerktechnik und in elektrische Anlagen berücksichtigen,</w:t>
      </w:r>
    </w:p>
    <w:p>
      <w:pPr>
        <w:ind w:left="420"/>
      </w:pPr>
      <w:r>
        <w:t xml:space="preserve">2. auf der Grundlage der Tätigkeiten nach Nummer 1 Installationsarbeiten, Parametrierungsarbeiten sowie Programmierarbeiten durchführen, dabei Anlagen sicherheitstechnisch überprüfen und in Betrieb nehmen sowie</w:t>
      </w:r>
    </w:p>
    <w:p>
      <w:pPr>
        <w:ind w:left="420"/>
      </w:pPr>
      <w:r>
        <w:t xml:space="preserve">3. im Rahmen der Kontrollarbeiten sowie Dokumentationsarbeiten notwendige Messungen durchführen sowie Messprotokolle und Prüfberichte erstellen.</w:t>
      </w:r>
    </w:p>
    <w:p>
      <w:r>
        <w:t xml:space="preserve">(3) Die Anforderungen an das jeweilige Meisterprüfungsprojekt werden nach Maßgabe der Vorschriften der Meisterprüfungsverfahrensverordnung festgelegt. Die Auswahl der Tätigkeiten nach Absatz 2 Nummer 2 und 3 wird vom Meisterprüfungsausschuss festgelegt.</w:t>
      </w:r>
    </w:p>
    <w:p>
      <w:r>
        <w:t xml:space="preserve">(4) Für die Bearbeitung des Meisterprüfungsprojekts stehen dem Prüfling 3 Arbeitstage zur Verfügung.</w:t>
      </w:r>
    </w:p>
    <w:p>
      <w:r>
        <w:t xml:space="preserve">(5) Für die Bewertung des Meisterprüfungsprojekts werden die einzelnen Bestandteile wie folgt gewichtet:</w:t>
      </w:r>
    </w:p>
    <w:p>
      <w:pPr>
        <w:ind w:left="420"/>
      </w:pPr>
      <w:r>
        <w:t xml:space="preserve">1. die Planungsarbeiten anhand der Planungsunterlagen, bestehend aus einem Entwurf, Berechnungen, Zeichnungen und einer Kalkulation, mit 40 Prozent,</w:t>
      </w:r>
    </w:p>
    <w:p>
      <w:pPr>
        <w:ind w:left="420"/>
      </w:pPr>
      <w:r>
        <w:t xml:space="preserve">2. die Durchführungsarbeiten mit 40 Prozent und</w:t>
      </w:r>
    </w:p>
    <w:p>
      <w:pPr>
        <w:ind w:left="420"/>
      </w:pPr>
      <w:r>
        <w:t xml:space="preserve">3. die Kontroll- und Dokumentationsarbeiten anhand der Dokumentationsunterlagen, bestehend aus Messprotokollen, Prüfberichten und notwendigen Dokumentationen, mit 20 Prozent.</w:t>
      </w:r>
    </w:p>
    <w:p>
      <w:r>
        <w:rPr>
          <w:color w:val="555555"/>
          <w:sz w:val="17"/>
        </w:rPr>
        <w:t xml:space="preserve">Zitiervorschlag: § 4 InformationsTechMstrV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https://recht.nulegal.eu/gesetze/InformationsTechMstrV%202024/4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