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InfoGesStatG — Inkrafttreten</w:t>
      </w:r>
    </w:p>
    <w:p>
      <w:r>
        <w:rPr>
          <w:color w:val="555555"/>
          <w:sz w:val="18"/>
        </w:rPr>
        <w:t xml:space="preserve">Informationsgesellschaftsstatistikgesetz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am Tag nach der Verkündung in Kraft.</w:t>
      </w:r>
    </w:p>
    <w:p>
      <w:r>
        <w:rPr>
          <w:color w:val="555555"/>
          <w:sz w:val="17"/>
        </w:rPr>
        <w:t xml:space="preserve">Zitiervorschlag: § 7 InfoGesStatG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https://recht.nulegal.eu/gesetze/InfoGesStatG/7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