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InfoGesStatG — Hilfsmerkmale</w:t>
      </w:r>
    </w:p>
    <w:p>
      <w:r>
        <w:rPr>
          <w:color w:val="555555"/>
          <w:sz w:val="18"/>
        </w:rPr>
        <w:t xml:space="preserve">Informationsgesellschaftsstatistikgesetz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Hilfsmerkmale sind:</w:t>
      </w:r>
    </w:p>
    <w:p>
      <w:pPr>
        <w:ind w:left="420"/>
      </w:pPr>
      <w:r>
        <w:t xml:space="preserve">1. Name und Anschrift des Unternehmens oder der Einrichtung zur Ausübung freiberuflicher Tätigkeit;</w:t>
      </w:r>
    </w:p>
    <w:p>
      <w:pPr>
        <w:ind w:left="420"/>
      </w:pPr>
      <w:r>
        <w:t xml:space="preserve">2. Name und Kontaktdaten der für Rückfragen zur Verfügung stehenden Personen.</w:t>
      </w:r>
    </w:p>
    <w:p>
      <w:r>
        <w:rPr>
          <w:color w:val="555555"/>
          <w:sz w:val="17"/>
        </w:rPr>
        <w:t xml:space="preserve">Zitiervorschlag: § 4 InfoGesStatG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https://recht.nulegal.eu/gesetze/InfoGesStatG/4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