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InfoElekAusbV — Inhalt von Teil 1</w:t>
      </w:r>
    </w:p>
    <w:p>
      <w:r>
        <w:rPr>
          <w:color w:val="555555"/>
          <w:sz w:val="18"/>
        </w:rPr>
        <w:t xml:space="preserve">Informationselektronikerausbildungsverordnung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Teil 1 der Gesellenprüfung erstreckt sich auf</w:t>
      </w:r>
    </w:p>
    <w:p>
      <w:pPr>
        <w:ind w:left="420"/>
      </w:pPr>
      <w:r>
        <w:t xml:space="preserve">1. die im Ausbildungsrahmenplan für die in den ersten 18 Monaten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7 InfoElekAusbV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https://recht.nulegal.eu/gesetze/InfoElekAusbV/7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