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InfoElekAusbErprbV — Zeitliche Anwendung</w:t>
      </w:r>
    </w:p>
    <w:p>
      <w:r>
        <w:rPr>
          <w:color w:val="555555"/>
          <w:sz w:val="18"/>
        </w:rPr>
        <w:t xml:space="preserve">Informationselektronikerausbildung-Erprobungsverordnung</w:t>
      </w:r>
    </w:p>
    <w:p>
      <w:r>
        <w:rPr>
          <w:color w:val="555555"/>
          <w:sz w:val="18"/>
        </w:rPr>
        <w:t xml:space="preserve">Stand: 25.06.2026 (konsolidierte Textfassung, kein amtliches Inkrafttretensdatum)</w:t>
      </w:r>
    </w:p>
    <w:p>
      <w:r>
        <w:t xml:space="preserve">§ 1 ist für Prüfungen anzuwenden, die bis zum Ablauf des 30. Juni 2028 begonnen werden.</w:t>
      </w:r>
    </w:p>
    <w:p>
      <w:r>
        <w:rPr>
          <w:color w:val="555555"/>
          <w:sz w:val="17"/>
        </w:rPr>
        <w:t xml:space="preserve">Zitiervorschlag: § 2 InfoElekAusbErprbV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https://recht.nulegal.eu/gesetze/InfoElekAusbErprbV/2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