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InfKrankMV (Brandenburg) — Ausdehnung der Meldepflicht für meldepflichtige Krankheiten</w:t>
      </w:r>
    </w:p>
    <w:p>
      <w:r>
        <w:rPr>
          <w:color w:val="555555"/>
          <w:sz w:val="18"/>
        </w:rPr>
        <w:t xml:space="preserve">Verordnung über die Erweiterung der Meldepflicht für Infektionskrankheiten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Zusätzlich zu der nach § 6 des Infektionsschutzgesetzes bestehenden Meldepflicht für meldepflichtige Krankheiten sind dem zuständigen Gesundheitsamt namentlich die Erkrankung an und der Tod durch</w:t>
      </w:r>
    </w:p>
    <w:p>
      <w:r>
        <w:t xml:space="preserve">Borreliose,</w:t>
      </w:r>
    </w:p>
    <w:p>
      <w:r>
        <w:t xml:space="preserve">Mumps,</w:t>
      </w:r>
    </w:p>
    <w:p>
      <w:r>
        <w:t xml:space="preserve">Pertussis,</w:t>
      </w:r>
    </w:p>
    <w:p>
      <w:r>
        <w:t xml:space="preserve">Röteln sowie</w:t>
      </w:r>
    </w:p>
    <w:p>
      <w:r>
        <w:t xml:space="preserve">Varizellen und Herpes Zoster</w:t>
      </w:r>
    </w:p>
    <w:p>
      <w:r>
        <w:t xml:space="preserve">zu melden.</w:t>
      </w:r>
    </w:p>
    <w:p>
      <w:r>
        <w:rPr>
          <w:color w:val="555555"/>
          <w:sz w:val="17"/>
        </w:rPr>
        <w:t xml:space="preserve">Zitiervorschlag: § 1 InfKrankMV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https://recht.nulegal.eu/gesetze/InfKrankMV/1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