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IndMetAusbV 2007 — Ausbildungsrahmenplan</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Die in § 7 Absatz 1 genannten Qualifikationen sollen nach der in Anlage 1 und Anlage 2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8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