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IndMetAusbV 2007 — Bestehensregelung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Für die in dieser Verordnung genannten Ausbildungsberufe gelten jeweils die in den nachfolgenden Absätzen aufgeführten Bestehensregelungen.</w:t>
      </w:r>
    </w:p>
    <w:p>
      <w:r>
        <w:t xml:space="preserve">(2) Bei der Ermittlung des Gesamtergebnisses wird Teil 1 der Abschlussprüfung mit 40 Prozent und Teil 2 der Abschlussprüfung mit 60 Prozent gewichtet.</w:t>
      </w:r>
    </w:p>
    <w:p>
      <w:r>
        <w:t xml:space="preserve">(3) Bei der Ermittlung des Ergebnisses von Teil 2 der Abschlussprüfung sind die Prüfungsbereiche Arbeitsauftrag mit 50 Prozent, die Prüfungsbereiche Auftrags- und Funktionsanalyse und Fertigungstechnik mit je 20 Prozent und der Prüfungsbereich Wirtschafts- und Sozialkunde mit 10 Prozent zu gewichten.</w:t>
      </w:r>
    </w:p>
    <w:p>
      <w:r>
        <w:t xml:space="preserve">(4) Die Abschlussprüfung ist bestanden, wenn</w:t>
      </w:r>
    </w:p>
    <w:p>
      <w:pPr>
        <w:ind w:left="420"/>
      </w:pPr>
      <w:r>
        <w:t xml:space="preserve">1. im Gesamtergebnis nach Absatz 2 sowie</w:t>
      </w:r>
    </w:p>
    <w:p>
      <w:pPr>
        <w:ind w:left="420"/>
      </w:pPr>
      <w:r>
        <w:t xml:space="preserve">2. im Prüfungsbereich Arbeitsauftrag und</w:t>
      </w:r>
    </w:p>
    <w:p>
      <w:pPr>
        <w:ind w:left="420"/>
      </w:pPr>
      <w:r>
        <w:t xml:space="preserve">3. im Gesamtergebnis der Prüfungsbereiche Auftrags- und Funktionsanalyse, Fertigungstechnik sowie Wirtschafts- und Sozialkunde</w:t>
      </w:r>
    </w:p>
    <w:p>
      <w:r>
        <w:t xml:space="preserve">mindestens ausreichende Leistungen erbracht wurden. In zwei der Prüfungsbereiche nach Nummer 3 müssen mindestens ausreichende Leistungen, in dem dritten Prüfungsbereich nach Nummer 3 dürfen keine ungenügenden Leistungen erbracht worden sein.</w:t>
      </w:r>
    </w:p>
    <w:p>
      <w:r>
        <w:t xml:space="preserve">(5) Die Prüfungsbereiche Auftrags- und Funktionsanalyse, Fertigungstechnik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rPr>
          <w:color w:val="555555"/>
          <w:sz w:val="17"/>
        </w:rPr>
        <w:t xml:space="preserve">Zitiervorschlag: § 27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