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IndMetAusbV 2007 — Ausbildungsrahmenplan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in § 23 Absatz 1 genannten Qualifikationen sollen nach der in Anlage 1 und Anlage 6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24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