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IndMetAusbV 2007 — Teil 1 der Abschlussprüfung</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(1) Teil 1 der Abschlussprüfung soll vor dem Ende des zweiten Ausbildungsjahres stattfinden.</w:t>
      </w:r>
    </w:p>
    <w:p>
      <w:r>
        <w:t xml:space="preserve">(2) Teil 1 der Abschlussprüfung erstreckt sich auf die in der Anlage 5 für das erste Ausbildungsjahr und für das dritte Ausbildungshalbjahr aufgeführten Qualifikationen sowie auf den im Berufsschulunterricht entsprechend dem Rahmenlehrplan zu vermittelnden Lehrstoff, soweit er für die Berufsausbildung wesentlich ist.</w:t>
      </w:r>
    </w:p>
    <w:p>
      <w:r>
        <w:t xml:space="preserve">(3) Der Prüfling soll zeigen, dass er</w:t>
      </w:r>
    </w:p>
    <w:p>
      <w:pPr>
        <w:ind w:left="420"/>
      </w:pPr>
      <w:r>
        <w:t xml:space="preserve">1. technische Unterlagen auswerten, technische Parameter bestimmen, Arbeitsabläufe planen und abstimmen, Material und Werkzeug disponieren,</w:t>
      </w:r>
    </w:p>
    <w:p>
      <w:pPr>
        <w:ind w:left="420"/>
      </w:pPr>
      <w:r>
        <w:t xml:space="preserve">2. Fertigungsverfahren auswählen, Bauteile durch manuelle und maschinelle Verfahren fertigen, Unfallverhütungsvorschriften anwenden und Umweltschutzbestimmungen beachten,</w:t>
      </w:r>
    </w:p>
    <w:p>
      <w:pPr>
        <w:ind w:left="420"/>
      </w:pPr>
      <w:r>
        <w:t xml:space="preserve">3. die Sicherheit von Betriebsmitteln beurteilen,</w:t>
      </w:r>
    </w:p>
    <w:p>
      <w:pPr>
        <w:ind w:left="420"/>
      </w:pPr>
      <w:r>
        <w:t xml:space="preserve">4. Prüfverfahren und Prüfmittel auswählen und anwenden, Einsatzfähigkeit von Prüfmitteln feststellen, Ergebnisse dokumentieren und bewerten,</w:t>
      </w:r>
    </w:p>
    <w:p>
      <w:pPr>
        <w:ind w:left="420"/>
      </w:pPr>
      <w:r>
        <w:t xml:space="preserve">5. Auftragsdurchführungen dokumentieren und erläutern, technische Unterlagen, einschließlich Prüfprotokolle, erstellen</w:t>
      </w:r>
    </w:p>
    <w:p>
      <w:r>
        <w:t xml:space="preserve">kann. Diese Anforderungen sollen durch Herstellen von Bauteilen, Fügen zu Baugruppen, Sicherstellen von Funktionen und Montieren eines Antriebselements nachgewiesen werden.</w:t>
      </w:r>
    </w:p>
    <w:p>
      <w:r>
        <w:t xml:space="preserve">(4) Die Prüfung besteht aus der Ausführung einer komplexen Arbeitsaufgabe, die situative Gesprächsphasen und schriftliche Aufgabenstellungen beinhaltet. Die Prüfungszeit beträgt höchstens acht Stunden, wobei die situativen Gesprächsphasen insgesamt höchstens zehn Minuten umfassen sollen. Die Aufgabenstellungen sollen einen zeitlichen Umfang von höchstens 90 Minuten haben.</w:t>
      </w:r>
    </w:p>
    <w:p>
      <w:r>
        <w:rPr>
          <w:color w:val="555555"/>
          <w:sz w:val="17"/>
        </w:rPr>
        <w:t xml:space="preserve">Zitiervorschlag: § 21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