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IndMetAusbV 2007 — Ausbildungsrahmenplan</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Die in § 19 Absatz 1 genannten Qualifikationen sollen nach der in Anlage 1 und Anlage 5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20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