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IndMetAusbV 2007 — Ausbildungsrahmenplan</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Die in § 15 Absatz 1 genannten Qualifikationen sollen nach der in Anlage 1 und Anlage 4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16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