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IndMetAusbV 2007 — Staatliche Anerkennung der Ausbildungsberufe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Anlagenmechaniker/Anlagenmechanikerin,</w:t>
      </w:r>
    </w:p>
    <w:p>
      <w:pPr>
        <w:ind w:left="420"/>
      </w:pPr>
      <w:r>
        <w:t xml:space="preserve">2. Industriemechaniker/Industriemechanikerin,</w:t>
      </w:r>
    </w:p>
    <w:p>
      <w:pPr>
        <w:ind w:left="420"/>
      </w:pPr>
      <w:r>
        <w:t xml:space="preserve">3. Konstruktionsmechaniker/Konstruktionsmechanikerin,</w:t>
      </w:r>
    </w:p>
    <w:p>
      <w:pPr>
        <w:ind w:left="420"/>
      </w:pPr>
      <w:r>
        <w:t xml:space="preserve">4. Werkzeugmechaniker/Werkzeugmechanikerin,</w:t>
      </w:r>
    </w:p>
    <w:p>
      <w:pPr>
        <w:ind w:left="420"/>
      </w:pPr>
      <w:r>
        <w:t xml:space="preserve">5. Zerspanungsmechaniker/Zerspanungsmechanikerin</w:t>
      </w:r>
    </w:p>
    <w:p>
      <w:r>
        <w:t xml:space="preserve">werden gemäß § 4 Absatz 1 des Berufsbildungsgesetzes staatlich anerkannt.</w:t>
      </w:r>
    </w:p>
    <w:p>
      <w:r>
        <w:rPr>
          <w:color w:val="555555"/>
          <w:sz w:val="17"/>
        </w:rPr>
        <w:t xml:space="preserve">Zitiervorschlag: § 1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