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IndMIsoPrV — (zu § 9) Zeugnisinhalte</w:t>
      </w:r>
    </w:p>
    <w:p>
      <w:r>
        <w:rPr>
          <w:color w:val="555555"/>
          <w:sz w:val="18"/>
        </w:rPr>
        <w:t xml:space="preserve">Verordnung über die Prüfung zum anerkannten Abschluß Geprüfter Industriemeister/Geprüfte Industriemeisterin - Fachrichtung Isolierung (Wärme-, Kälte-, Schall- und Brandschutz)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(Fundstelle: BGBl. I 2019, 2189)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 Absatz 3,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zusätzlich:</w:t>
      </w:r>
    </w:p>
    <w:p>
      <w:pPr>
        <w:ind w:left="420"/>
      </w:pPr>
      <w:r>
        <w:t xml:space="preserve">1. zum fachrichtungsübergreifenden Prüfungsteil</w:t>
      </w:r>
    </w:p>
    <w:p>
      <w:pPr>
        <w:ind w:left="780"/>
      </w:pPr>
      <w:r>
        <w:t xml:space="preserve">a) Benennung dieses Prüfungsteils und Bewertung mit Note sowie</w:t>
      </w:r>
    </w:p>
    <w:p>
      <w:pPr>
        <w:ind w:left="780"/>
      </w:pPr>
      <w:r>
        <w:t xml:space="preserve">b) Benennung der drei Prüfungsbereiche und Bewertung mit Noten,</w:t>
      </w:r>
    </w:p>
    <w:p>
      <w:pPr>
        <w:ind w:left="420"/>
      </w:pPr>
      <w:r>
        <w:t xml:space="preserve">2. zum fachrichtungsspezifischen Prüfungsteil</w:t>
      </w:r>
    </w:p>
    <w:p>
      <w:pPr>
        <w:ind w:left="780"/>
      </w:pPr>
      <w:r>
        <w:t xml:space="preserve">a) Benennung dieses Prüfungsteils und Bewertung mit Note,</w:t>
      </w:r>
    </w:p>
    <w:p>
      <w:pPr>
        <w:ind w:left="780"/>
      </w:pPr>
      <w:r>
        <w:t xml:space="preserve">b) Benennung der schriftlichen Prüfung nach § 5 Absatz 2 und Bewertung mit Note,</w:t>
      </w:r>
    </w:p>
    <w:p>
      <w:pPr>
        <w:ind w:left="780"/>
      </w:pPr>
      <w:r>
        <w:t xml:space="preserve">c) Benennung der schriftlichen Prüfung nach § 5 Absatz 3 und Bewertung mit Note,</w:t>
      </w:r>
    </w:p>
    <w:p>
      <w:pPr>
        <w:ind w:left="780"/>
      </w:pPr>
      <w:r>
        <w:t xml:space="preserve">d) Benennung der schriftlichen Prüfung nach § 5 Absatz 4 und Bewertung mit Note,</w:t>
      </w:r>
    </w:p>
    <w:p>
      <w:pPr>
        <w:ind w:left="780"/>
      </w:pPr>
      <w:r>
        <w:t xml:space="preserve">e) Benennung der schriftlichen Prüfung nach § 5 Absatz 5 und Bewertung mit Note sowie</w:t>
      </w:r>
    </w:p>
    <w:p>
      <w:pPr>
        <w:ind w:left="780"/>
      </w:pPr>
      <w:r>
        <w:t xml:space="preserve">f) Benennung der mündlichen Prüfung nach § 5 Absatz 6 und Bewertung mit Note,</w:t>
      </w:r>
    </w:p>
    <w:p>
      <w:pPr>
        <w:ind w:left="420"/>
      </w:pPr>
      <w:r>
        <w:t xml:space="preserve">3. die errechnete Gesamtpunktzahl für die gesamte Prüfung,</w:t>
      </w:r>
    </w:p>
    <w:p>
      <w:pPr>
        <w:ind w:left="420"/>
      </w:pPr>
      <w:r>
        <w:t xml:space="preserve">4. die Gesamtnote als Dezimalzahl,</w:t>
      </w:r>
    </w:p>
    <w:p>
      <w:pPr>
        <w:ind w:left="420"/>
      </w:pPr>
      <w:r>
        <w:t xml:space="preserve">5. die Gesamtnote in Worten,</w:t>
      </w:r>
    </w:p>
    <w:p>
      <w:pPr>
        <w:ind w:left="420"/>
      </w:pPr>
      <w:r>
        <w:t xml:space="preserve">6. Befreiungen nach § 6,</w:t>
      </w:r>
    </w:p>
    <w:p>
      <w:pPr>
        <w:ind w:left="420"/>
      </w:pPr>
      <w:r>
        <w:t xml:space="preserve">7. Vorliegen des Nachweises über den Erwerb der berufs- und arbeitspädagogischen Qualifikationen nach § 3 Absatz 3.</w:t>
      </w:r>
    </w:p>
    <w:p>
      <w:r>
        <w:rPr>
          <w:color w:val="555555"/>
          <w:sz w:val="17"/>
        </w:rPr>
        <w:t xml:space="preserve">Zitiervorschlag: Anlage 2 IndMIsoPrV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https://recht.nulegal.eu/gesetze/IndMIsoPrV/anlage-2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