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IndKredBkG</w:t>
      </w:r>
    </w:p>
    <w:p>
      <w:r>
        <w:rPr>
          <w:color w:val="555555"/>
          <w:sz w:val="18"/>
        </w:rPr>
        <w:t xml:space="preserve">Gesetz betreffend die Industriekreditbank Aktiengesellschaft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der Verkündung in Kraft.</w:t>
      </w:r>
    </w:p>
    <w:p>
      <w:r>
        <w:rPr>
          <w:color w:val="555555"/>
          <w:sz w:val="17"/>
        </w:rPr>
        <w:t xml:space="preserve">Zitiervorschlag: § 3 IndKredBkG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https://recht.nulegal.eu/gesetze/IndKredBkG/3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