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IndKflAusbV — Prüfungsbereich „Marketing, Vertrieb, Personalwesen und kaufmännische Steuerung und Kontrolle“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„Marketing, Vertrieb, Personalwesen und kaufmännische Steuerung und Kontrolle“ hat der Prüfling nachzuweisen, dass er in der Lage ist,</w:t>
      </w:r>
    </w:p>
    <w:p>
      <w:pPr>
        <w:ind w:left="420"/>
      </w:pPr>
      <w:r>
        <w:t xml:space="preserve">1. Marketingmaßnahmen unter Beobachtung von aktuellen Trends zielgruppenorientiert zu planen, umzusetzen und zu bewerten sowie dabei rechtliche, ökonomische, ökologische und soziale Aspekte zu berücksichtigen,</w:t>
      </w:r>
    </w:p>
    <w:p>
      <w:pPr>
        <w:ind w:left="420"/>
      </w:pPr>
      <w:r>
        <w:t xml:space="preserve">2. Vertriebsprozesse unter Einbeziehung interner und externer Schnittstellen zu koordinieren und umzusetzen sowie Maßnahmen zur Kundenzufriedenheit und Kundenbindung durchzuführen,</w:t>
      </w:r>
    </w:p>
    <w:p>
      <w:pPr>
        <w:ind w:left="420"/>
      </w:pPr>
      <w:r>
        <w:t xml:space="preserve">3. Personalprozesse unter Berücksichtigung arbeits- und sozialrechtlicher Bestimmungen sowie betrieblicher und tariflicher Regelungen zu planen und umzusetzen,</w:t>
      </w:r>
    </w:p>
    <w:p>
      <w:pPr>
        <w:ind w:left="420"/>
      </w:pPr>
      <w:r>
        <w:t xml:space="preserve">4. betriebliche Kosten- und Leistungsrechnung anzuwenden, Kennzahlen zu ermitteln und zu analysieren sowie Instrumente der kaufmännischen Steuerung und Kontrolle, auch unter Berücksichtigung des Jahresabschlusses, zu nutzen sowie</w:t>
      </w:r>
    </w:p>
    <w:p>
      <w:pPr>
        <w:ind w:left="420"/>
      </w:pPr>
      <w:r>
        <w:t xml:space="preserve">5. englischsprachige Informationen und Fachbegriffe situationsbezogen anzuwenden.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11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